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3E" w:rsidRPr="003F4C51" w:rsidRDefault="0031073E" w:rsidP="003F4C5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F4C51">
        <w:rPr>
          <w:rFonts w:ascii="Times New Roman" w:hAnsi="Times New Roman"/>
          <w:b/>
          <w:sz w:val="28"/>
          <w:szCs w:val="28"/>
        </w:rPr>
        <w:t>Информация</w:t>
      </w:r>
    </w:p>
    <w:p w:rsidR="0031073E" w:rsidRPr="003F4C51" w:rsidRDefault="0031073E" w:rsidP="003F4C5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F4C51">
        <w:rPr>
          <w:rFonts w:ascii="Times New Roman" w:hAnsi="Times New Roman"/>
          <w:b/>
          <w:sz w:val="28"/>
          <w:szCs w:val="28"/>
        </w:rPr>
        <w:t>о результатах экспертно-аналитического мероприятия</w:t>
      </w:r>
    </w:p>
    <w:p w:rsidR="003F4C51" w:rsidRDefault="003F4C51" w:rsidP="00DA060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A0607" w:rsidRDefault="00864271" w:rsidP="00DA0607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864271">
        <w:rPr>
          <w:rFonts w:ascii="Times New Roman" w:hAnsi="Times New Roman"/>
          <w:b/>
          <w:sz w:val="28"/>
          <w:szCs w:val="28"/>
        </w:rPr>
        <w:t>Внешняя проверка годового отчета об исполнении бюджета Александровского муниципального округа за 2020 год</w:t>
      </w:r>
    </w:p>
    <w:p w:rsidR="007F75C8" w:rsidRPr="007F75C8" w:rsidRDefault="007F75C8" w:rsidP="00DA0607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F95E86" w:rsidRPr="009E3D28" w:rsidRDefault="00F95E86" w:rsidP="00A7098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</w:t>
      </w:r>
      <w:r w:rsidR="006E37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264.4. Бюджетного кодекса Российской Федерации, пунктом </w:t>
      </w:r>
      <w:r w:rsidR="00A70E31" w:rsidRPr="009E3D28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</w:t>
      </w:r>
      <w:r w:rsidR="008311DA" w:rsidRPr="009E3D28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муниципального округа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проведена внешняя проверка годового отчета об исполнении бюджета </w:t>
      </w:r>
      <w:r w:rsidR="008311DA" w:rsidRPr="009E3D28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муниципального округа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 год, включая внешнюю проверку бюджетной</w:t>
      </w:r>
      <w:r w:rsidR="008A52A7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бухгалтерской 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отчетности </w:t>
      </w:r>
      <w:r w:rsidR="008A52A7" w:rsidRPr="009E3D28">
        <w:rPr>
          <w:rFonts w:ascii="Times New Roman" w:eastAsia="Times New Roman" w:hAnsi="Times New Roman"/>
          <w:sz w:val="28"/>
          <w:szCs w:val="28"/>
          <w:lang w:eastAsia="ru-RU"/>
        </w:rPr>
        <w:t>2-х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</w:t>
      </w:r>
      <w:r w:rsidR="008A52A7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(распорядителей)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</w:t>
      </w:r>
      <w:r w:rsidR="008A52A7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(А</w:t>
      </w:r>
      <w:r w:rsidR="008A52A7" w:rsidRPr="009E3D28">
        <w:rPr>
          <w:rFonts w:ascii="Times New Roman" w:hAnsi="Times New Roman"/>
          <w:sz w:val="28"/>
          <w:szCs w:val="28"/>
        </w:rPr>
        <w:t>дминистрация Александровского муниципального района, Управление образования администрации Александровского муниципального района)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199F" w:rsidRPr="009E3D28" w:rsidRDefault="009C199F" w:rsidP="00A7098D">
      <w:pPr>
        <w:spacing w:after="0" w:line="264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8311DA" w:rsidRPr="009E3D28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муниципального округа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</w:t>
      </w:r>
      <w:r w:rsidR="008311DA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представлено в </w:t>
      </w:r>
      <w:r w:rsidR="005B149A" w:rsidRPr="009E3D28">
        <w:rPr>
          <w:rFonts w:ascii="Times New Roman" w:eastAsia="Times New Roman" w:hAnsi="Times New Roman"/>
          <w:sz w:val="28"/>
          <w:szCs w:val="28"/>
          <w:lang w:eastAsia="ru-RU"/>
        </w:rPr>
        <w:t>Думу Александровского муниципального округа.</w:t>
      </w:r>
    </w:p>
    <w:p w:rsidR="005B149A" w:rsidRDefault="005B149A" w:rsidP="00A7098D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По результатам проведенной проверки отчета за 2020 год Контрольно-счетная палата Александровского муниципального округа подтверждает достоверность отчета об исполнении бюджета Александровского района за 2020 год, представленного в форме проекта решения Думы АМО  «Об утверждении отчета об исполнении бюджета Александровского муниципального округа за 2020 год»</w:t>
      </w:r>
      <w:r w:rsidR="006E37E1">
        <w:rPr>
          <w:rFonts w:ascii="Times New Roman" w:hAnsi="Times New Roman"/>
          <w:sz w:val="28"/>
          <w:szCs w:val="28"/>
        </w:rPr>
        <w:t>.</w:t>
      </w:r>
    </w:p>
    <w:p w:rsidR="00CF451A" w:rsidRPr="00CF451A" w:rsidRDefault="00CF451A" w:rsidP="00CF451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F451A">
        <w:rPr>
          <w:rFonts w:ascii="Times New Roman" w:hAnsi="Times New Roman"/>
          <w:sz w:val="28"/>
          <w:szCs w:val="28"/>
        </w:rPr>
        <w:t xml:space="preserve">Плановый дефицит бюджета Александровского муниципального округа за 2020 год составил 39537,8 тыс. руб. </w:t>
      </w:r>
    </w:p>
    <w:p w:rsidR="00CF451A" w:rsidRPr="00CF451A" w:rsidRDefault="00CF451A" w:rsidP="00CF451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F451A">
        <w:rPr>
          <w:rFonts w:ascii="Times New Roman" w:hAnsi="Times New Roman"/>
          <w:sz w:val="28"/>
          <w:szCs w:val="28"/>
        </w:rPr>
        <w:t xml:space="preserve">Фактически  бюджет  Александровского муниципального округа за 2020 год исполнен с </w:t>
      </w:r>
      <w:proofErr w:type="spellStart"/>
      <w:r w:rsidRPr="00CF451A">
        <w:rPr>
          <w:rFonts w:ascii="Times New Roman" w:hAnsi="Times New Roman"/>
          <w:sz w:val="28"/>
          <w:szCs w:val="28"/>
        </w:rPr>
        <w:t>профицитом</w:t>
      </w:r>
      <w:proofErr w:type="spellEnd"/>
      <w:r w:rsidRPr="00CF451A">
        <w:rPr>
          <w:rFonts w:ascii="Times New Roman" w:hAnsi="Times New Roman"/>
          <w:sz w:val="28"/>
          <w:szCs w:val="28"/>
        </w:rPr>
        <w:t xml:space="preserve"> в сумме 15438,3 тыс. руб.</w:t>
      </w:r>
    </w:p>
    <w:p w:rsidR="00CF451A" w:rsidRPr="00CF451A" w:rsidRDefault="00CF451A" w:rsidP="00CF451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F451A">
        <w:rPr>
          <w:rFonts w:ascii="Times New Roman" w:hAnsi="Times New Roman"/>
          <w:sz w:val="28"/>
          <w:szCs w:val="28"/>
        </w:rPr>
        <w:t>В связи с этим установлено, что на конец отчетного периода сложилась ситуация с недофинансированием расходов, а как следствие наблюдается меньший экономический эффект от исполнения бюджета округа.</w:t>
      </w:r>
    </w:p>
    <w:p w:rsidR="00596136" w:rsidRPr="009E3D28" w:rsidRDefault="00596136" w:rsidP="00A7098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по составу, содержанию (перечню отраженных в нем показателей) и представлению </w:t>
      </w:r>
      <w:r w:rsidR="009C199F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>соответствует установленным требованиям.</w:t>
      </w:r>
    </w:p>
    <w:p w:rsidR="005131D5" w:rsidRDefault="009C199F" w:rsidP="006D1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D28">
        <w:rPr>
          <w:rFonts w:ascii="Times New Roman" w:eastAsia="Times New Roman" w:hAnsi="Times New Roman"/>
          <w:sz w:val="28"/>
          <w:szCs w:val="28"/>
          <w:lang w:eastAsia="ru-RU"/>
        </w:rPr>
        <w:t>Вместе с тем, в</w:t>
      </w:r>
      <w:r w:rsidR="0013723D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3801" w:rsidRPr="009E3D28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r w:rsidR="0013723D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 бюджетной отчетности выявлены факты неверного от</w:t>
      </w:r>
      <w:r w:rsidR="00B37FD2" w:rsidRPr="009E3D28">
        <w:rPr>
          <w:rFonts w:ascii="Times New Roman" w:eastAsia="Times New Roman" w:hAnsi="Times New Roman"/>
          <w:sz w:val="28"/>
          <w:szCs w:val="28"/>
          <w:lang w:eastAsia="ru-RU"/>
        </w:rPr>
        <w:t xml:space="preserve">ражения показателей. 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По результатам проверок ГАБС, проведенных в рамках внешней проверки бюджетной отчетности, установлены нарушения: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- ст. 11 Закона № 402-ФЗ, п.79, п.80, п.81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п.7 Инструкции № 191н, п. 1.5 Приказа Минфина № 49. 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lastRenderedPageBreak/>
        <w:t xml:space="preserve"> Администрацией АМР не обеспечена полнота проведения обязательной инвентаризация активов, обязательств перед составлением годовой отчетности за 2020 год.  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Инвентаризация проведена не должным образом, инвентаризация нефинансовых активов в Администрации АМР частично проведена формально.</w:t>
      </w:r>
    </w:p>
    <w:p w:rsidR="002E0187" w:rsidRPr="002E0187" w:rsidRDefault="002E0187" w:rsidP="002E018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Администрацией АМР не проведена инвентаризация имущества казны. 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Инвентаризационные описи Администрации АМР содержали недостоверные сведения о согласовании задолженности со всеми дебиторами и кредиторами на дату проведения инвентаризации;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- Инструкции № 191н, Инструкции № 33н: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в части нарушения порядка составления, годовой бюджетной отчетности, сводной бухгалтерской отчетности;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 в части отсутствии некоторых форм пояснительной записки бюджетной и сводной бухгалтерской отчетности, что отрицательно сказалось на информативности показателей бюджетной и бухгалтерской отчетности;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 в части не заполнения в формах бухгалтерской отчетности бюджетными учреждениями и главными администраторами бюджетных средств годовых объемов утвержденных сметных назначений по расходам, что привело недостоверным показателям сводной бухгалтерской отчетности АМО</w:t>
      </w:r>
      <w:r w:rsidRPr="002E0187">
        <w:rPr>
          <w:rFonts w:ascii="Times New Roman" w:hAnsi="Times New Roman"/>
          <w:b/>
          <w:sz w:val="28"/>
          <w:szCs w:val="28"/>
        </w:rPr>
        <w:t>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в части не отражения в формах бухгалтерской отчетности сомнительной задолженности (дебиторской задолженности неплатежеспособных дебиторов) в разрезе дебиторов, что отрицательно сказалось на информативности показателей бухгалтерской отчетности;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- ст. 160.1 в части ненадлежащего исполнения полномочий администратора доходов, тем самым допущена просроченная дебиторская задолженность по доходам в объеме 38253,4 тыс. руб.; 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- ст. 264.1 БК РФ, п. 152 Инструкции № 191н в части не полного отражения в пояснительной записке всех аспектов деятельности объектов проверки, что негативно повлияло на информативность годового отчета;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- ст. 161, ст. 219 БК РФ в части принятия получателями бюджетных средств денежных обязатель</w:t>
      </w:r>
      <w:proofErr w:type="gramStart"/>
      <w:r w:rsidRPr="002E0187">
        <w:rPr>
          <w:rFonts w:ascii="Times New Roman" w:hAnsi="Times New Roman"/>
          <w:sz w:val="28"/>
          <w:szCs w:val="28"/>
        </w:rPr>
        <w:t>ств св</w:t>
      </w:r>
      <w:proofErr w:type="gramEnd"/>
      <w:r w:rsidRPr="002E0187">
        <w:rPr>
          <w:rFonts w:ascii="Times New Roman" w:hAnsi="Times New Roman"/>
          <w:sz w:val="28"/>
          <w:szCs w:val="28"/>
        </w:rPr>
        <w:t>ерх доведенного объема лимитов бюджетных обязательств;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- ст. 219.1 БК РФ, п. 1.3 приказа </w:t>
      </w:r>
      <w:proofErr w:type="spellStart"/>
      <w:r w:rsidRPr="002E0187">
        <w:rPr>
          <w:rFonts w:ascii="Times New Roman" w:hAnsi="Times New Roman"/>
          <w:sz w:val="28"/>
          <w:szCs w:val="28"/>
        </w:rPr>
        <w:t>Финуправления</w:t>
      </w:r>
      <w:proofErr w:type="spellEnd"/>
      <w:r w:rsidRPr="002E0187">
        <w:rPr>
          <w:rFonts w:ascii="Times New Roman" w:hAnsi="Times New Roman"/>
          <w:sz w:val="28"/>
          <w:szCs w:val="28"/>
        </w:rPr>
        <w:t xml:space="preserve"> от 29.12.2018 года № 44 не утверждалась и не подписывалась руководителями бюджетная роспись, внесение изменений в нее не утверждалось руководителем главного распорядителя бюджетных средств, что привело к недостоверности показателей бюджетной росписи за 2020 год;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187">
        <w:rPr>
          <w:rFonts w:ascii="Times New Roman" w:hAnsi="Times New Roman"/>
          <w:sz w:val="28"/>
          <w:szCs w:val="28"/>
        </w:rPr>
        <w:t>- ч.3 ст. 9.2 Закона № 7-ФЗ, ст. 69.2, п.1 ст.78.1 Бюджетного кодекса РФ</w:t>
      </w:r>
      <w:r w:rsidRPr="002E01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0187">
        <w:rPr>
          <w:rFonts w:ascii="Times New Roman" w:hAnsi="Times New Roman"/>
          <w:sz w:val="28"/>
          <w:szCs w:val="28"/>
        </w:rPr>
        <w:t>в части превышения полномочий,</w:t>
      </w:r>
      <w:r w:rsidRPr="002E01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0187">
        <w:rPr>
          <w:rFonts w:ascii="Times New Roman" w:hAnsi="Times New Roman"/>
          <w:sz w:val="28"/>
          <w:szCs w:val="28"/>
        </w:rPr>
        <w:t xml:space="preserve">что привело к неправомерному списанию с баланса кредиторской задолженности по субсидии на исполнение муниципального задания на оказание муниципальных услуг (долг учредителя перед бюджетными учреждениями) в объеме 2068,0 тыс. руб.  </w:t>
      </w:r>
      <w:r>
        <w:rPr>
          <w:rFonts w:ascii="Times New Roman" w:hAnsi="Times New Roman"/>
          <w:sz w:val="28"/>
          <w:szCs w:val="28"/>
        </w:rPr>
        <w:t>В</w:t>
      </w:r>
      <w:r w:rsidRPr="002E0187">
        <w:rPr>
          <w:rFonts w:ascii="Times New Roman" w:hAnsi="Times New Roman"/>
          <w:sz w:val="28"/>
          <w:szCs w:val="28"/>
        </w:rPr>
        <w:t xml:space="preserve"> 2019 году в отсутствии решения учредителя и в отсутствии на то</w:t>
      </w:r>
      <w:proofErr w:type="gramEnd"/>
      <w:r w:rsidRPr="002E0187">
        <w:rPr>
          <w:rFonts w:ascii="Times New Roman" w:hAnsi="Times New Roman"/>
          <w:sz w:val="28"/>
          <w:szCs w:val="28"/>
        </w:rPr>
        <w:t xml:space="preserve"> полномочий, к неправомерному отнесению объема кредиторской задолженности в сумме </w:t>
      </w:r>
      <w:r w:rsidRPr="002E0187">
        <w:rPr>
          <w:rFonts w:ascii="Times New Roman" w:hAnsi="Times New Roman"/>
          <w:sz w:val="28"/>
          <w:szCs w:val="28"/>
        </w:rPr>
        <w:lastRenderedPageBreak/>
        <w:t xml:space="preserve">2068,0 тыс. руб. на финансовый результат, к неправомерному отнесению вышеуказанного объема на </w:t>
      </w:r>
      <w:proofErr w:type="spellStart"/>
      <w:r w:rsidRPr="002E0187">
        <w:rPr>
          <w:rFonts w:ascii="Times New Roman" w:hAnsi="Times New Roman"/>
          <w:sz w:val="28"/>
          <w:szCs w:val="28"/>
        </w:rPr>
        <w:t>забалансовый</w:t>
      </w:r>
      <w:proofErr w:type="spellEnd"/>
      <w:r w:rsidRPr="002E0187">
        <w:rPr>
          <w:rFonts w:ascii="Times New Roman" w:hAnsi="Times New Roman"/>
          <w:sz w:val="28"/>
          <w:szCs w:val="28"/>
        </w:rPr>
        <w:t xml:space="preserve"> счет.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По результатам анализа пояснительной записки установлено, что в нарушение ст. 264.1 БК РФ, п. 152 Инструкции № 191н  в пояснительных записках не в полном объеме раскрыта информация о результативности деятельности субъектов бюджетной отчетности: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- ни одним </w:t>
      </w:r>
      <w:proofErr w:type="spellStart"/>
      <w:r w:rsidRPr="002E0187">
        <w:rPr>
          <w:rFonts w:ascii="Times New Roman" w:hAnsi="Times New Roman"/>
          <w:sz w:val="28"/>
          <w:szCs w:val="28"/>
        </w:rPr>
        <w:t>ГАБС-ом</w:t>
      </w:r>
      <w:proofErr w:type="spellEnd"/>
      <w:r w:rsidRPr="002E0187">
        <w:rPr>
          <w:rFonts w:ascii="Times New Roman" w:hAnsi="Times New Roman"/>
          <w:sz w:val="28"/>
          <w:szCs w:val="28"/>
        </w:rPr>
        <w:t xml:space="preserve"> не раскрыта информация о результатах исполнения положений текстовых статей (отсутствовали показатели, характеризующие степень их результативности),  использована формулировка «исполняется»;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 xml:space="preserve">- о мерах по повышению эффективности расходования бюджетных средств, о ресурсах, используемых для достижения </w:t>
      </w:r>
      <w:proofErr w:type="gramStart"/>
      <w:r w:rsidRPr="002E0187">
        <w:rPr>
          <w:rFonts w:ascii="Times New Roman" w:hAnsi="Times New Roman"/>
          <w:sz w:val="28"/>
          <w:szCs w:val="28"/>
        </w:rPr>
        <w:t>показателей результативности деятельности субъекта бюджетной отчетности</w:t>
      </w:r>
      <w:proofErr w:type="gramEnd"/>
      <w:r w:rsidRPr="002E0187">
        <w:rPr>
          <w:rFonts w:ascii="Times New Roman" w:hAnsi="Times New Roman"/>
          <w:sz w:val="28"/>
          <w:szCs w:val="28"/>
        </w:rPr>
        <w:t>;</w:t>
      </w:r>
    </w:p>
    <w:p w:rsidR="002E0187" w:rsidRPr="002E0187" w:rsidRDefault="002E0187" w:rsidP="002E01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- об эффективности использования средств бюджета в рамках муниципальных программ;</w:t>
      </w:r>
    </w:p>
    <w:p w:rsidR="002E0187" w:rsidRPr="002E0187" w:rsidRDefault="002E0187" w:rsidP="002E0187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2E0187">
        <w:rPr>
          <w:rFonts w:ascii="Times New Roman" w:hAnsi="Times New Roman"/>
          <w:sz w:val="28"/>
          <w:szCs w:val="28"/>
        </w:rPr>
        <w:t>- о результатах мероприятий внутреннего муниципального внешнего контроля.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В результате внешней проверки отчетности ГАБС АМО</w:t>
      </w:r>
      <w:r w:rsidR="00D07FE0">
        <w:rPr>
          <w:rFonts w:ascii="Times New Roman" w:hAnsi="Times New Roman"/>
          <w:sz w:val="28"/>
          <w:szCs w:val="28"/>
        </w:rPr>
        <w:t xml:space="preserve"> - Администрация Александровского муниципального округа, Управление образования Александровского муниципального округа</w:t>
      </w:r>
      <w:r w:rsidRPr="009E3D28">
        <w:rPr>
          <w:rFonts w:ascii="Times New Roman" w:hAnsi="Times New Roman"/>
          <w:sz w:val="28"/>
          <w:szCs w:val="28"/>
        </w:rPr>
        <w:t xml:space="preserve"> установлены нарушения на </w:t>
      </w:r>
      <w:r w:rsidR="00D07FE0">
        <w:rPr>
          <w:rFonts w:ascii="Times New Roman" w:hAnsi="Times New Roman"/>
          <w:sz w:val="28"/>
          <w:szCs w:val="28"/>
        </w:rPr>
        <w:t xml:space="preserve"> сумму </w:t>
      </w:r>
      <w:r w:rsidRPr="009E3D28">
        <w:rPr>
          <w:rFonts w:ascii="Times New Roman" w:hAnsi="Times New Roman"/>
          <w:sz w:val="28"/>
          <w:szCs w:val="28"/>
        </w:rPr>
        <w:t>924957,5 тыс. руб.,</w:t>
      </w:r>
      <w:r w:rsidRPr="009E3D28">
        <w:rPr>
          <w:rFonts w:ascii="Times New Roman" w:hAnsi="Times New Roman"/>
          <w:b/>
          <w:sz w:val="28"/>
          <w:szCs w:val="28"/>
        </w:rPr>
        <w:t xml:space="preserve"> </w:t>
      </w:r>
      <w:r w:rsidRPr="009E3D28">
        <w:rPr>
          <w:rFonts w:ascii="Times New Roman" w:hAnsi="Times New Roman"/>
          <w:sz w:val="28"/>
          <w:szCs w:val="28"/>
        </w:rPr>
        <w:t>в том числе:</w:t>
      </w:r>
    </w:p>
    <w:p w:rsidR="006E37E1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 xml:space="preserve">- получателями бюджетных средств не подтверждена достоверность показателей бюджетной отчетности за 2020 год результатами инвентаризации на общую сумму 592446,2 тыс. руб. 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- получателями бюджетных сре</w:t>
      </w:r>
      <w:proofErr w:type="gramStart"/>
      <w:r w:rsidRPr="009E3D28">
        <w:rPr>
          <w:rFonts w:ascii="Times New Roman" w:hAnsi="Times New Roman"/>
          <w:sz w:val="28"/>
          <w:szCs w:val="28"/>
        </w:rPr>
        <w:t>дств пр</w:t>
      </w:r>
      <w:proofErr w:type="gramEnd"/>
      <w:r w:rsidRPr="009E3D28">
        <w:rPr>
          <w:rFonts w:ascii="Times New Roman" w:hAnsi="Times New Roman"/>
          <w:sz w:val="28"/>
          <w:szCs w:val="28"/>
        </w:rPr>
        <w:t>иняты денежные обязательства сверх лимитов бюджетных обязательств на 96,3тыс. руб.;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E3D28">
        <w:rPr>
          <w:rFonts w:ascii="Times New Roman" w:hAnsi="Times New Roman"/>
          <w:color w:val="000000"/>
          <w:sz w:val="28"/>
          <w:szCs w:val="28"/>
        </w:rPr>
        <w:t xml:space="preserve">- недостоверные показатели в формах бухгалтерской отчетности в части не отражения в них объема утвержденных плановых показателей по принятым обязательствам и денежным обязательствам за счет обязательств финансового года, следующего за текущим (отчетным) годом в 12889,5 тыс. </w:t>
      </w:r>
      <w:r w:rsidRPr="009E3D28">
        <w:rPr>
          <w:rFonts w:ascii="Times New Roman" w:hAnsi="Times New Roman"/>
          <w:color w:val="000000" w:themeColor="text1"/>
          <w:sz w:val="28"/>
          <w:szCs w:val="28"/>
        </w:rPr>
        <w:t>руб.;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- неправомерное списание дебиторской задолженности в 2019 году в объеме 2068,0 тыс. руб., что привело к искажению показателей годового отчета в 2019 году и в 2020 году;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- неэффективное использование бюджетных средств казенными учреждениями в 2020 году в объеме 2204,8 тыс. руб., выразившееся в использовании средств без достижения результатов на оплату пени, штрафных санкций, обусловленных ненадлежащим исполнением должностных обязанностей работниками функциональных обязанностей;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- неэффективное использование денежных средств казенными учреждениями в сумме 109,4 тыс. руб., выразившееся в списании с балансового учета дебиторской задолженности (авансирование исполнителей муниципальных контрактов, что привело к отвлечению бюджетных средств без достижения заявленных целевых показателей, снижению эффективности их использования, к скрытому финансированию муниципальным бюджетом отдельных предприятий);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lastRenderedPageBreak/>
        <w:t>- неэффективное использование денежных средств бюджетными учреждениями в объеме 235386,0 тыс. руб., выразившееся в использовании средств без достижения результатов на оплату пени, штрафных санкций, обусловленных ненадлежащим исполнением должностных обязанностей работниками функциональных обязанностей;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- неэффективное использование денежных средств бюджетными учреждениями на сумму 81726,6 тыс. руб., выразившееся в использовании средств без достижения результатов на возмещение нецелевого использования бюджетных средств;</w:t>
      </w:r>
    </w:p>
    <w:p w:rsidR="003832E4" w:rsidRPr="009E3D28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>-  неэффективное использование денежных средств бюджетным учреждением на сумму 83,8 тыс. руб., выразившееся в нерациональном использовании денежных средств на оплату услуг по оценке зданий;</w:t>
      </w:r>
    </w:p>
    <w:p w:rsidR="003832E4" w:rsidRDefault="003832E4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D28">
        <w:rPr>
          <w:rFonts w:ascii="Times New Roman" w:hAnsi="Times New Roman"/>
          <w:sz w:val="28"/>
          <w:szCs w:val="28"/>
        </w:rPr>
        <w:t xml:space="preserve">- не обеспечена взаимосвязь показателей в формах бухгалтерской отчетности на сумму 14,9 тыс. руб. </w:t>
      </w:r>
    </w:p>
    <w:p w:rsidR="00F91A9E" w:rsidRDefault="00F91A9E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6598" w:rsidRDefault="00F91A9E" w:rsidP="003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палатой Александровского муниципального округа установлены нарушения </w:t>
      </w:r>
      <w:r w:rsidR="00666598">
        <w:rPr>
          <w:rFonts w:ascii="Times New Roman" w:hAnsi="Times New Roman"/>
          <w:sz w:val="28"/>
          <w:szCs w:val="28"/>
        </w:rPr>
        <w:t xml:space="preserve">при реализации </w:t>
      </w:r>
      <w:r w:rsidR="00D720F9">
        <w:rPr>
          <w:rFonts w:ascii="Times New Roman" w:hAnsi="Times New Roman"/>
          <w:sz w:val="28"/>
          <w:szCs w:val="28"/>
        </w:rPr>
        <w:t xml:space="preserve">администрацией Александровского муниципального района </w:t>
      </w:r>
      <w:r w:rsidR="00666598">
        <w:rPr>
          <w:rFonts w:ascii="Times New Roman" w:hAnsi="Times New Roman"/>
          <w:sz w:val="28"/>
          <w:szCs w:val="28"/>
        </w:rPr>
        <w:t xml:space="preserve">полномочий в сфере </w:t>
      </w:r>
      <w:r>
        <w:rPr>
          <w:rFonts w:ascii="Times New Roman" w:hAnsi="Times New Roman"/>
          <w:sz w:val="28"/>
          <w:szCs w:val="28"/>
        </w:rPr>
        <w:t>бюджетных правоотношений</w:t>
      </w:r>
      <w:r w:rsidR="00666598">
        <w:rPr>
          <w:rFonts w:ascii="Times New Roman" w:hAnsi="Times New Roman"/>
          <w:sz w:val="28"/>
          <w:szCs w:val="28"/>
        </w:rPr>
        <w:t xml:space="preserve"> в процессе исполнения </w:t>
      </w:r>
      <w:r w:rsidR="00E7185C">
        <w:rPr>
          <w:rFonts w:ascii="Times New Roman" w:hAnsi="Times New Roman"/>
          <w:sz w:val="28"/>
          <w:szCs w:val="28"/>
        </w:rPr>
        <w:t xml:space="preserve">расходов </w:t>
      </w:r>
      <w:r w:rsidR="00666598">
        <w:rPr>
          <w:rFonts w:ascii="Times New Roman" w:hAnsi="Times New Roman"/>
          <w:sz w:val="28"/>
          <w:szCs w:val="28"/>
        </w:rPr>
        <w:t>бюджета Александровского муниципального округа, а именно:</w:t>
      </w:r>
    </w:p>
    <w:p w:rsidR="00F91A9E" w:rsidRPr="00F91A9E" w:rsidRDefault="00666598" w:rsidP="00FE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1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нарушения </w:t>
      </w:r>
      <w:r w:rsidR="00511A03">
        <w:rPr>
          <w:rFonts w:ascii="Times New Roman" w:hAnsi="Times New Roman"/>
          <w:sz w:val="28"/>
          <w:szCs w:val="28"/>
        </w:rPr>
        <w:t xml:space="preserve">ст. 87 Бюджетного кодекса РФ </w:t>
      </w:r>
      <w:r>
        <w:rPr>
          <w:rFonts w:ascii="Times New Roman" w:hAnsi="Times New Roman"/>
          <w:sz w:val="28"/>
          <w:szCs w:val="28"/>
        </w:rPr>
        <w:t xml:space="preserve">в части ведения </w:t>
      </w:r>
      <w:r w:rsidR="00F91A9E">
        <w:rPr>
          <w:rFonts w:ascii="Times New Roman" w:hAnsi="Times New Roman"/>
          <w:sz w:val="28"/>
          <w:szCs w:val="28"/>
        </w:rPr>
        <w:t xml:space="preserve">реестра расходных обязательств Александровского муниципального округа </w:t>
      </w:r>
      <w:r>
        <w:rPr>
          <w:rFonts w:ascii="Times New Roman" w:hAnsi="Times New Roman"/>
          <w:sz w:val="28"/>
          <w:szCs w:val="28"/>
        </w:rPr>
        <w:t>(РРО), р</w:t>
      </w:r>
      <w:r w:rsidR="00F91A9E" w:rsidRPr="00F91A9E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>которого</w:t>
      </w:r>
      <w:r w:rsidR="00F91A9E" w:rsidRPr="00F91A9E">
        <w:rPr>
          <w:rFonts w:ascii="Times New Roman" w:hAnsi="Times New Roman"/>
          <w:sz w:val="28"/>
          <w:szCs w:val="28"/>
        </w:rPr>
        <w:t xml:space="preserve"> представлены </w:t>
      </w:r>
      <w:r w:rsidR="00F91A9E">
        <w:rPr>
          <w:rFonts w:ascii="Times New Roman" w:hAnsi="Times New Roman"/>
          <w:sz w:val="28"/>
          <w:szCs w:val="28"/>
        </w:rPr>
        <w:t xml:space="preserve">Финансовым управлением </w:t>
      </w:r>
      <w:r w:rsidR="00F91A9E" w:rsidRPr="00F91A9E">
        <w:rPr>
          <w:rFonts w:ascii="Times New Roman" w:hAnsi="Times New Roman"/>
          <w:sz w:val="28"/>
          <w:szCs w:val="28"/>
        </w:rPr>
        <w:t xml:space="preserve"> </w:t>
      </w:r>
      <w:r w:rsidR="00F91A9E">
        <w:rPr>
          <w:rFonts w:ascii="Times New Roman" w:hAnsi="Times New Roman"/>
          <w:sz w:val="28"/>
          <w:szCs w:val="28"/>
        </w:rPr>
        <w:t xml:space="preserve">АМР </w:t>
      </w:r>
      <w:r>
        <w:rPr>
          <w:rFonts w:ascii="Times New Roman" w:hAnsi="Times New Roman"/>
          <w:sz w:val="28"/>
          <w:szCs w:val="28"/>
        </w:rPr>
        <w:t>частично не обновленными.</w:t>
      </w:r>
      <w:r w:rsidR="00FE0C77">
        <w:rPr>
          <w:rFonts w:ascii="Times New Roman" w:hAnsi="Times New Roman"/>
          <w:sz w:val="28"/>
          <w:szCs w:val="28"/>
        </w:rPr>
        <w:t xml:space="preserve"> </w:t>
      </w:r>
      <w:r w:rsidR="00F91A9E" w:rsidRPr="00F91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91A9E" w:rsidRPr="00F91A9E">
        <w:rPr>
          <w:rFonts w:ascii="Times New Roman" w:hAnsi="Times New Roman"/>
          <w:sz w:val="28"/>
          <w:szCs w:val="28"/>
        </w:rPr>
        <w:t>одержа</w:t>
      </w:r>
      <w:r>
        <w:rPr>
          <w:rFonts w:ascii="Times New Roman" w:hAnsi="Times New Roman"/>
          <w:sz w:val="28"/>
          <w:szCs w:val="28"/>
        </w:rPr>
        <w:t>щими</w:t>
      </w:r>
      <w:r w:rsidR="00F91A9E" w:rsidRPr="00F91A9E">
        <w:rPr>
          <w:rFonts w:ascii="Times New Roman" w:hAnsi="Times New Roman"/>
          <w:sz w:val="28"/>
          <w:szCs w:val="28"/>
        </w:rPr>
        <w:t xml:space="preserve"> множественность ошибок в части информации о действующих и утративших силу нормативных правовых актах РФ, субъекта РФ, МО.</w:t>
      </w:r>
    </w:p>
    <w:p w:rsidR="008045EC" w:rsidRDefault="00666598" w:rsidP="008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</w:t>
      </w:r>
      <w:proofErr w:type="gramStart"/>
      <w:r w:rsidR="00D720F9">
        <w:rPr>
          <w:rFonts w:ascii="Times New Roman" w:hAnsi="Times New Roman"/>
          <w:sz w:val="28"/>
          <w:szCs w:val="28"/>
        </w:rPr>
        <w:t>ч</w:t>
      </w:r>
      <w:proofErr w:type="gramEnd"/>
      <w:r w:rsidR="00D720F9">
        <w:rPr>
          <w:rFonts w:ascii="Times New Roman" w:hAnsi="Times New Roman"/>
          <w:sz w:val="28"/>
          <w:szCs w:val="28"/>
        </w:rPr>
        <w:t>.</w:t>
      </w:r>
      <w:r w:rsidR="002E1357">
        <w:rPr>
          <w:rFonts w:ascii="Times New Roman" w:hAnsi="Times New Roman"/>
          <w:sz w:val="28"/>
          <w:szCs w:val="28"/>
        </w:rPr>
        <w:t xml:space="preserve"> </w:t>
      </w:r>
      <w:r w:rsidR="00D720F9">
        <w:rPr>
          <w:rFonts w:ascii="Times New Roman" w:hAnsi="Times New Roman"/>
          <w:sz w:val="28"/>
          <w:szCs w:val="28"/>
        </w:rPr>
        <w:t>1, 2 ст. 217 Бюджетного кодекса РФ, допущенные при</w:t>
      </w:r>
      <w:r>
        <w:rPr>
          <w:rFonts w:ascii="Times New Roman" w:hAnsi="Times New Roman"/>
          <w:sz w:val="28"/>
          <w:szCs w:val="28"/>
        </w:rPr>
        <w:t xml:space="preserve"> ведени</w:t>
      </w:r>
      <w:r w:rsidR="00D720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Финансовым управлением АМР сводной бюджетной росписи Александровского муниципального округа</w:t>
      </w:r>
      <w:r w:rsidR="00D720F9">
        <w:rPr>
          <w:rFonts w:ascii="Times New Roman" w:hAnsi="Times New Roman"/>
          <w:sz w:val="28"/>
          <w:szCs w:val="28"/>
        </w:rPr>
        <w:t>.</w:t>
      </w:r>
      <w:r w:rsidR="008045EC">
        <w:rPr>
          <w:rFonts w:ascii="Times New Roman" w:hAnsi="Times New Roman"/>
          <w:sz w:val="28"/>
          <w:szCs w:val="28"/>
        </w:rPr>
        <w:t xml:space="preserve"> П</w:t>
      </w:r>
      <w:r w:rsidR="008045EC" w:rsidRPr="008045EC">
        <w:rPr>
          <w:rFonts w:ascii="Times New Roman" w:hAnsi="Times New Roman"/>
          <w:color w:val="000000"/>
          <w:sz w:val="28"/>
          <w:szCs w:val="28"/>
        </w:rPr>
        <w:t>оказател</w:t>
      </w:r>
      <w:r w:rsidR="008045EC">
        <w:rPr>
          <w:rFonts w:ascii="Times New Roman" w:hAnsi="Times New Roman"/>
          <w:color w:val="000000"/>
          <w:sz w:val="28"/>
          <w:szCs w:val="28"/>
        </w:rPr>
        <w:t>и</w:t>
      </w:r>
      <w:r w:rsidR="008045EC" w:rsidRPr="00804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5EC">
        <w:rPr>
          <w:rFonts w:ascii="Times New Roman" w:hAnsi="Times New Roman"/>
          <w:color w:val="000000"/>
          <w:sz w:val="28"/>
          <w:szCs w:val="28"/>
        </w:rPr>
        <w:t>сводной бюджетной</w:t>
      </w:r>
      <w:r w:rsidR="008045EC" w:rsidRPr="008045EC">
        <w:rPr>
          <w:rFonts w:ascii="Times New Roman" w:hAnsi="Times New Roman"/>
          <w:color w:val="000000"/>
          <w:sz w:val="28"/>
          <w:szCs w:val="28"/>
        </w:rPr>
        <w:t xml:space="preserve"> росписи  </w:t>
      </w:r>
      <w:r w:rsidR="008045EC">
        <w:rPr>
          <w:rFonts w:ascii="Times New Roman" w:hAnsi="Times New Roman"/>
          <w:color w:val="000000"/>
          <w:sz w:val="28"/>
          <w:szCs w:val="28"/>
        </w:rPr>
        <w:t xml:space="preserve">Александровского муниципального округа </w:t>
      </w:r>
      <w:r w:rsidR="008045EC" w:rsidRPr="008045EC">
        <w:rPr>
          <w:rFonts w:ascii="Times New Roman" w:hAnsi="Times New Roman"/>
          <w:color w:val="000000"/>
          <w:sz w:val="28"/>
          <w:szCs w:val="28"/>
        </w:rPr>
        <w:t xml:space="preserve">имеют расхождения с </w:t>
      </w:r>
      <w:r w:rsidR="002E1357">
        <w:rPr>
          <w:rFonts w:ascii="Times New Roman" w:hAnsi="Times New Roman"/>
          <w:color w:val="000000"/>
          <w:sz w:val="28"/>
          <w:szCs w:val="28"/>
        </w:rPr>
        <w:t>бюджетной отчетностью</w:t>
      </w:r>
      <w:r w:rsidR="008045EC" w:rsidRPr="008045EC">
        <w:rPr>
          <w:rFonts w:ascii="Times New Roman" w:hAnsi="Times New Roman"/>
          <w:color w:val="000000"/>
          <w:sz w:val="28"/>
          <w:szCs w:val="28"/>
        </w:rPr>
        <w:t xml:space="preserve"> об исполнении бюджета за 2020 год.</w:t>
      </w:r>
    </w:p>
    <w:p w:rsidR="00FE0C77" w:rsidRDefault="00FE0C77" w:rsidP="00FE0C77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нарушения ст. 179.4 Бюджетного кодекса РФ, допущенные при  расходовании средств муниципального дорожного фонда Александровского муниципального округа. </w:t>
      </w:r>
      <w:r w:rsidRPr="00FE0C77">
        <w:rPr>
          <w:rFonts w:ascii="Times New Roman" w:hAnsi="Times New Roman"/>
          <w:sz w:val="28"/>
          <w:szCs w:val="28"/>
        </w:rPr>
        <w:t>По итогам 2020 года нераспределённый остаток средств дорожного фонда составил 7445,8 тыс. руб.</w:t>
      </w:r>
    </w:p>
    <w:p w:rsidR="00E7185C" w:rsidRPr="00E7185C" w:rsidRDefault="00E7185C" w:rsidP="00E7185C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E7185C"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7185C">
        <w:rPr>
          <w:rFonts w:ascii="Times New Roman" w:hAnsi="Times New Roman"/>
          <w:sz w:val="28"/>
          <w:szCs w:val="28"/>
        </w:rPr>
        <w:t>нарушения в части исполнения программной части бюджета Александровского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185C">
        <w:t xml:space="preserve"> </w:t>
      </w:r>
      <w:r w:rsidRPr="00E7185C">
        <w:rPr>
          <w:rFonts w:ascii="Times New Roman" w:hAnsi="Times New Roman"/>
          <w:sz w:val="28"/>
          <w:szCs w:val="28"/>
        </w:rPr>
        <w:t>Проведенный КСП АМО анализ исполнения целевых показателей, предусмотренных в муниципальных программах, показал, что из 98 целевых показателей остались не достигнутыми 20 показателей или 20,4 %.</w:t>
      </w:r>
    </w:p>
    <w:p w:rsidR="00E7185C" w:rsidRPr="00E7185C" w:rsidRDefault="00E7185C" w:rsidP="00E7185C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E7185C">
        <w:rPr>
          <w:rFonts w:ascii="Times New Roman" w:hAnsi="Times New Roman"/>
          <w:sz w:val="28"/>
          <w:szCs w:val="28"/>
        </w:rPr>
        <w:t>Исполнение многих целевых показателей в муниципальных программах является формальным (осуществлялось внесение изменение в МП путем подведения плановых показателей под фактические значения).</w:t>
      </w:r>
    </w:p>
    <w:p w:rsidR="00E7185C" w:rsidRDefault="00E7185C" w:rsidP="00E7185C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E7185C">
        <w:rPr>
          <w:rFonts w:ascii="Times New Roman" w:hAnsi="Times New Roman"/>
          <w:sz w:val="28"/>
          <w:szCs w:val="28"/>
        </w:rPr>
        <w:t xml:space="preserve">Средний процент достижения целевых показателей по муниципальным программам составляет 79,6%. </w:t>
      </w:r>
    </w:p>
    <w:p w:rsidR="00E7185C" w:rsidRPr="00E7185C" w:rsidRDefault="00E7185C" w:rsidP="00E7185C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E7185C">
        <w:rPr>
          <w:rFonts w:ascii="Times New Roman" w:hAnsi="Times New Roman"/>
          <w:sz w:val="28"/>
          <w:szCs w:val="28"/>
        </w:rPr>
        <w:t xml:space="preserve">четырем </w:t>
      </w:r>
      <w:r>
        <w:rPr>
          <w:rFonts w:ascii="Times New Roman" w:hAnsi="Times New Roman"/>
          <w:sz w:val="28"/>
          <w:szCs w:val="28"/>
        </w:rPr>
        <w:t>муниципальным программам</w:t>
      </w:r>
      <w:r w:rsidRPr="00E7185C">
        <w:rPr>
          <w:rFonts w:ascii="Times New Roman" w:hAnsi="Times New Roman"/>
          <w:sz w:val="28"/>
          <w:szCs w:val="28"/>
        </w:rPr>
        <w:t xml:space="preserve"> нарушен срок утверждения отчета за 2020 год (утверждены после 01 марта 2021г.): </w:t>
      </w:r>
    </w:p>
    <w:p w:rsidR="00E7185C" w:rsidRPr="00E7185C" w:rsidRDefault="00E7185C" w:rsidP="00E718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7185C">
        <w:rPr>
          <w:rFonts w:ascii="Times New Roman" w:hAnsi="Times New Roman"/>
          <w:sz w:val="28"/>
          <w:szCs w:val="28"/>
        </w:rPr>
        <w:t xml:space="preserve"> - МП «Ликвидация ветхого и аварийного жилого фонда в Александровском муниципальном округе» (утвержден 10.03.2021 г.);</w:t>
      </w:r>
    </w:p>
    <w:p w:rsidR="00E7185C" w:rsidRPr="00E7185C" w:rsidRDefault="00E7185C" w:rsidP="00E718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7185C">
        <w:rPr>
          <w:rFonts w:ascii="Times New Roman" w:hAnsi="Times New Roman"/>
          <w:sz w:val="28"/>
          <w:szCs w:val="28"/>
        </w:rPr>
        <w:t>- МП «Благоустройство территории Александровского муниципального округа» (утвержден 19.03.2021 г.);</w:t>
      </w:r>
    </w:p>
    <w:p w:rsidR="00E7185C" w:rsidRPr="00E7185C" w:rsidRDefault="00E7185C" w:rsidP="00E718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7185C">
        <w:rPr>
          <w:rFonts w:ascii="Times New Roman" w:hAnsi="Times New Roman"/>
          <w:sz w:val="28"/>
          <w:szCs w:val="28"/>
        </w:rPr>
        <w:t>-   МП «Обеспечение безопасности дорожного движения на территории Александровского муниципального округа» (утвержден 19.03.2021 г.);</w:t>
      </w:r>
    </w:p>
    <w:p w:rsidR="00E7185C" w:rsidRPr="00E7185C" w:rsidRDefault="00E7185C" w:rsidP="00E718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7185C">
        <w:rPr>
          <w:rFonts w:ascii="Times New Roman" w:hAnsi="Times New Roman"/>
          <w:sz w:val="28"/>
          <w:szCs w:val="28"/>
        </w:rPr>
        <w:t>- МП «Организация транспортного обслуживания населения Александровского муниципального округа» (утвержден 19.03.2021 г.).</w:t>
      </w:r>
    </w:p>
    <w:p w:rsidR="00E7185C" w:rsidRPr="00E7185C" w:rsidRDefault="00E7185C" w:rsidP="00E7185C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185C">
        <w:rPr>
          <w:rFonts w:ascii="Times New Roman" w:hAnsi="Times New Roman"/>
          <w:color w:val="000000"/>
          <w:sz w:val="28"/>
          <w:szCs w:val="28"/>
        </w:rPr>
        <w:t xml:space="preserve">по одной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Pr="00E7185C">
        <w:rPr>
          <w:rFonts w:ascii="Times New Roman" w:hAnsi="Times New Roman"/>
          <w:color w:val="000000"/>
          <w:sz w:val="28"/>
          <w:szCs w:val="28"/>
        </w:rPr>
        <w:t xml:space="preserve"> отчет не утвержден: </w:t>
      </w:r>
    </w:p>
    <w:p w:rsidR="00E7185C" w:rsidRPr="00E7185C" w:rsidRDefault="00E7185C" w:rsidP="00E7185C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185C">
        <w:rPr>
          <w:rFonts w:ascii="Times New Roman" w:hAnsi="Times New Roman"/>
          <w:color w:val="000000"/>
          <w:sz w:val="28"/>
          <w:szCs w:val="28"/>
        </w:rPr>
        <w:t>- «Управление коммунальным хозяйством Александро</w:t>
      </w:r>
      <w:r>
        <w:rPr>
          <w:rFonts w:ascii="Times New Roman" w:hAnsi="Times New Roman"/>
          <w:color w:val="000000"/>
          <w:sz w:val="28"/>
          <w:szCs w:val="28"/>
        </w:rPr>
        <w:t>вского муниципального округа».</w:t>
      </w:r>
    </w:p>
    <w:p w:rsidR="00E7185C" w:rsidRPr="00E7185C" w:rsidRDefault="00E7185C" w:rsidP="00E7185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E7185C">
        <w:rPr>
          <w:rFonts w:ascii="Times New Roman" w:hAnsi="Times New Roman"/>
          <w:color w:val="000000"/>
          <w:sz w:val="28"/>
          <w:szCs w:val="28"/>
        </w:rPr>
        <w:t xml:space="preserve">водный годовой доклад о ходе реализации и оценке эффективности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программ </w:t>
      </w:r>
      <w:r w:rsidRPr="00E7185C"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7185C">
        <w:rPr>
          <w:rFonts w:ascii="Times New Roman" w:hAnsi="Times New Roman"/>
          <w:color w:val="000000"/>
          <w:sz w:val="28"/>
          <w:szCs w:val="28"/>
        </w:rPr>
        <w:t xml:space="preserve"> за 2020 год (далее – Сводный доклад) представлен без отражения в нем итогов реализации МП «Управление коммунальным хозяйством Александровского муниципального округа»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185C" w:rsidRDefault="00676221" w:rsidP="00E7185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7FD2" w:rsidRPr="00676221" w:rsidRDefault="00676221" w:rsidP="00676221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всех изложенных замечаний, выявленных в ходе</w:t>
      </w:r>
      <w:r w:rsidRPr="00676221">
        <w:rPr>
          <w:rFonts w:ascii="Times New Roman" w:hAnsi="Times New Roman"/>
          <w:b/>
          <w:sz w:val="28"/>
          <w:szCs w:val="28"/>
        </w:rPr>
        <w:t xml:space="preserve"> </w:t>
      </w:r>
      <w:r w:rsidRPr="00676221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в</w:t>
      </w:r>
      <w:r w:rsidRPr="00676221">
        <w:rPr>
          <w:rFonts w:ascii="Times New Roman" w:hAnsi="Times New Roman"/>
          <w:sz w:val="28"/>
          <w:szCs w:val="28"/>
        </w:rPr>
        <w:t>нешн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676221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676221">
        <w:rPr>
          <w:rFonts w:ascii="Times New Roman" w:hAnsi="Times New Roman"/>
          <w:sz w:val="28"/>
          <w:szCs w:val="28"/>
        </w:rPr>
        <w:t xml:space="preserve"> годового отчета об исполнении</w:t>
      </w:r>
      <w:r w:rsidRPr="00864271">
        <w:rPr>
          <w:rFonts w:ascii="Times New Roman" w:hAnsi="Times New Roman"/>
          <w:b/>
          <w:sz w:val="28"/>
          <w:szCs w:val="28"/>
        </w:rPr>
        <w:t xml:space="preserve"> </w:t>
      </w:r>
      <w:r w:rsidRPr="00676221">
        <w:rPr>
          <w:rFonts w:ascii="Times New Roman" w:hAnsi="Times New Roman"/>
          <w:sz w:val="28"/>
          <w:szCs w:val="28"/>
        </w:rPr>
        <w:t>бюджета Александровского муниципального округа за 2020 год</w:t>
      </w:r>
      <w:r>
        <w:rPr>
          <w:rFonts w:ascii="Times New Roman" w:hAnsi="Times New Roman"/>
          <w:sz w:val="28"/>
          <w:szCs w:val="28"/>
        </w:rPr>
        <w:t xml:space="preserve">,  </w:t>
      </w:r>
      <w:r w:rsidR="00B37FD2" w:rsidRPr="009E3D28">
        <w:rPr>
          <w:rFonts w:ascii="Times New Roman" w:eastAsia="Times New Roman" w:hAnsi="Times New Roman"/>
          <w:sz w:val="28"/>
          <w:szCs w:val="28"/>
          <w:lang w:eastAsia="ru-RU"/>
        </w:rPr>
        <w:t>в адрес руковод</w:t>
      </w:r>
      <w:r w:rsidR="00CE6DEC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елей направлены представления о</w:t>
      </w:r>
      <w:r w:rsidR="00CE6D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6DEC">
        <w:rPr>
          <w:rFonts w:ascii="Times New Roman" w:eastAsiaTheme="minorHAnsi" w:hAnsi="Times New Roman"/>
          <w:sz w:val="28"/>
          <w:szCs w:val="28"/>
        </w:rPr>
        <w:t>п</w:t>
      </w:r>
      <w:r w:rsidR="00CE6DEC" w:rsidRPr="00CE6DEC">
        <w:rPr>
          <w:rFonts w:ascii="Times New Roman" w:eastAsiaTheme="minorHAnsi" w:hAnsi="Times New Roman"/>
          <w:sz w:val="28"/>
          <w:szCs w:val="28"/>
        </w:rPr>
        <w:t>ринят</w:t>
      </w:r>
      <w:r w:rsidR="00CE6DEC">
        <w:rPr>
          <w:rFonts w:ascii="Times New Roman" w:eastAsiaTheme="minorHAnsi" w:hAnsi="Times New Roman"/>
          <w:sz w:val="28"/>
          <w:szCs w:val="28"/>
        </w:rPr>
        <w:t>ии мер</w:t>
      </w:r>
      <w:r w:rsidR="00CE6DEC" w:rsidRPr="00CE6DEC">
        <w:rPr>
          <w:rFonts w:ascii="Times New Roman" w:eastAsiaTheme="minorHAnsi" w:hAnsi="Times New Roman"/>
          <w:sz w:val="28"/>
          <w:szCs w:val="28"/>
        </w:rPr>
        <w:t xml:space="preserve"> по устранению всех выявленных нарушений и недостатков, а также по устранению причин и условий </w:t>
      </w:r>
      <w:r w:rsidR="00CE6DEC">
        <w:rPr>
          <w:rFonts w:ascii="Times New Roman" w:eastAsiaTheme="minorHAnsi" w:hAnsi="Times New Roman"/>
          <w:sz w:val="28"/>
          <w:szCs w:val="28"/>
        </w:rPr>
        <w:t>их повлекших</w:t>
      </w:r>
      <w:r w:rsidR="00CE6DEC" w:rsidRPr="00CE6DEC">
        <w:rPr>
          <w:rFonts w:ascii="Times New Roman" w:eastAsiaTheme="minorHAnsi" w:hAnsi="Times New Roman"/>
          <w:sz w:val="28"/>
          <w:szCs w:val="28"/>
        </w:rPr>
        <w:t>.</w:t>
      </w:r>
    </w:p>
    <w:p w:rsidR="00CE6DEC" w:rsidRDefault="00CE6DEC" w:rsidP="00192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EBD" w:rsidRPr="002313B7" w:rsidRDefault="00A34EBD" w:rsidP="00864271">
      <w:pPr>
        <w:spacing w:after="0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3B7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0428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3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</w:t>
      </w:r>
    </w:p>
    <w:p w:rsidR="00A34EBD" w:rsidRPr="002313B7" w:rsidRDefault="000428B6" w:rsidP="00864271">
      <w:pPr>
        <w:spacing w:after="0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муниципального округа</w:t>
      </w:r>
      <w:r w:rsidR="00A34EBD" w:rsidRPr="002313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642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42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42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4EBD" w:rsidRPr="002313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</w:t>
      </w:r>
      <w:r w:rsidR="00676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Пасынкова</w:t>
      </w:r>
      <w:proofErr w:type="spellEnd"/>
    </w:p>
    <w:p w:rsidR="002D3801" w:rsidRPr="002313B7" w:rsidRDefault="002D3801" w:rsidP="00DA0607">
      <w:pPr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3801" w:rsidRPr="002313B7" w:rsidSect="0002335E">
      <w:headerReference w:type="default" r:id="rId7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A0" w:rsidRDefault="00F44AA0" w:rsidP="00840170">
      <w:pPr>
        <w:spacing w:after="0" w:line="240" w:lineRule="auto"/>
      </w:pPr>
      <w:r>
        <w:separator/>
      </w:r>
    </w:p>
  </w:endnote>
  <w:endnote w:type="continuationSeparator" w:id="0">
    <w:p w:rsidR="00F44AA0" w:rsidRDefault="00F44AA0" w:rsidP="0084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A0" w:rsidRDefault="00F44AA0" w:rsidP="00840170">
      <w:pPr>
        <w:spacing w:after="0" w:line="240" w:lineRule="auto"/>
      </w:pPr>
      <w:r>
        <w:separator/>
      </w:r>
    </w:p>
  </w:footnote>
  <w:footnote w:type="continuationSeparator" w:id="0">
    <w:p w:rsidR="00F44AA0" w:rsidRDefault="00F44AA0" w:rsidP="0084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D9" w:rsidRPr="00561BDC" w:rsidRDefault="009E51A0">
    <w:pPr>
      <w:pStyle w:val="a9"/>
      <w:jc w:val="center"/>
      <w:rPr>
        <w:rFonts w:ascii="Times New Roman" w:hAnsi="Times New Roman"/>
        <w:sz w:val="28"/>
        <w:szCs w:val="28"/>
      </w:rPr>
    </w:pPr>
    <w:r w:rsidRPr="00561BDC">
      <w:rPr>
        <w:rFonts w:ascii="Times New Roman" w:hAnsi="Times New Roman"/>
        <w:sz w:val="28"/>
        <w:szCs w:val="28"/>
      </w:rPr>
      <w:fldChar w:fldCharType="begin"/>
    </w:r>
    <w:r w:rsidR="0000294A" w:rsidRPr="00561BDC">
      <w:rPr>
        <w:rFonts w:ascii="Times New Roman" w:hAnsi="Times New Roman"/>
        <w:sz w:val="28"/>
        <w:szCs w:val="28"/>
      </w:rPr>
      <w:instrText>PAGE   \* MERGEFORMAT</w:instrText>
    </w:r>
    <w:r w:rsidRPr="00561BDC">
      <w:rPr>
        <w:rFonts w:ascii="Times New Roman" w:hAnsi="Times New Roman"/>
        <w:sz w:val="28"/>
        <w:szCs w:val="28"/>
      </w:rPr>
      <w:fldChar w:fldCharType="separate"/>
    </w:r>
    <w:r w:rsidR="00040EC2">
      <w:rPr>
        <w:rFonts w:ascii="Times New Roman" w:hAnsi="Times New Roman"/>
        <w:noProof/>
        <w:sz w:val="28"/>
        <w:szCs w:val="28"/>
      </w:rPr>
      <w:t>2</w:t>
    </w:r>
    <w:r w:rsidRPr="00561BD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83D"/>
    <w:multiLevelType w:val="hybridMultilevel"/>
    <w:tmpl w:val="EC6CA66A"/>
    <w:lvl w:ilvl="0" w:tplc="93F6A8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F4C15"/>
    <w:multiLevelType w:val="hybridMultilevel"/>
    <w:tmpl w:val="3CCCA964"/>
    <w:lvl w:ilvl="0" w:tplc="06DA4A64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AE721B"/>
    <w:multiLevelType w:val="multilevel"/>
    <w:tmpl w:val="E0745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43"/>
    <w:rsid w:val="0000294A"/>
    <w:rsid w:val="00040EC2"/>
    <w:rsid w:val="000428B6"/>
    <w:rsid w:val="0005577C"/>
    <w:rsid w:val="00113B5E"/>
    <w:rsid w:val="00126A12"/>
    <w:rsid w:val="0013148F"/>
    <w:rsid w:val="0013723D"/>
    <w:rsid w:val="00167266"/>
    <w:rsid w:val="00184CE4"/>
    <w:rsid w:val="0019217E"/>
    <w:rsid w:val="001B75C5"/>
    <w:rsid w:val="002242DF"/>
    <w:rsid w:val="00230693"/>
    <w:rsid w:val="002313B7"/>
    <w:rsid w:val="002D3801"/>
    <w:rsid w:val="002E0187"/>
    <w:rsid w:val="002E1357"/>
    <w:rsid w:val="002E3BA9"/>
    <w:rsid w:val="002F6819"/>
    <w:rsid w:val="00307CB8"/>
    <w:rsid w:val="0031073E"/>
    <w:rsid w:val="00313559"/>
    <w:rsid w:val="00317E72"/>
    <w:rsid w:val="003832E4"/>
    <w:rsid w:val="003F4C51"/>
    <w:rsid w:val="00401B9A"/>
    <w:rsid w:val="004B512E"/>
    <w:rsid w:val="004D359C"/>
    <w:rsid w:val="004D3DFA"/>
    <w:rsid w:val="004E2AFC"/>
    <w:rsid w:val="004E767F"/>
    <w:rsid w:val="004F288C"/>
    <w:rsid w:val="004F3C87"/>
    <w:rsid w:val="00511A03"/>
    <w:rsid w:val="005131D5"/>
    <w:rsid w:val="00527447"/>
    <w:rsid w:val="0054392D"/>
    <w:rsid w:val="00550C2F"/>
    <w:rsid w:val="00585F05"/>
    <w:rsid w:val="00596136"/>
    <w:rsid w:val="005A4BA4"/>
    <w:rsid w:val="005B149A"/>
    <w:rsid w:val="005E090B"/>
    <w:rsid w:val="005F505A"/>
    <w:rsid w:val="0060160E"/>
    <w:rsid w:val="00602BA8"/>
    <w:rsid w:val="00645446"/>
    <w:rsid w:val="00652A70"/>
    <w:rsid w:val="006602A8"/>
    <w:rsid w:val="00661593"/>
    <w:rsid w:val="00666598"/>
    <w:rsid w:val="00676221"/>
    <w:rsid w:val="006937BC"/>
    <w:rsid w:val="006959B4"/>
    <w:rsid w:val="006D1DCE"/>
    <w:rsid w:val="006E37E1"/>
    <w:rsid w:val="006F2F31"/>
    <w:rsid w:val="006F3FE0"/>
    <w:rsid w:val="00721908"/>
    <w:rsid w:val="00732D03"/>
    <w:rsid w:val="0076210E"/>
    <w:rsid w:val="0077753C"/>
    <w:rsid w:val="0078490C"/>
    <w:rsid w:val="007A0C30"/>
    <w:rsid w:val="007B03CC"/>
    <w:rsid w:val="007C640D"/>
    <w:rsid w:val="007D7D51"/>
    <w:rsid w:val="007F5C8D"/>
    <w:rsid w:val="007F75C8"/>
    <w:rsid w:val="008045EC"/>
    <w:rsid w:val="008311DA"/>
    <w:rsid w:val="00840170"/>
    <w:rsid w:val="008466FA"/>
    <w:rsid w:val="008543B5"/>
    <w:rsid w:val="00856DB1"/>
    <w:rsid w:val="00864271"/>
    <w:rsid w:val="0087169D"/>
    <w:rsid w:val="008A52A7"/>
    <w:rsid w:val="008B2020"/>
    <w:rsid w:val="008E2D81"/>
    <w:rsid w:val="008F3492"/>
    <w:rsid w:val="00903751"/>
    <w:rsid w:val="009C1313"/>
    <w:rsid w:val="009C199F"/>
    <w:rsid w:val="009D1453"/>
    <w:rsid w:val="009E3D28"/>
    <w:rsid w:val="009E51A0"/>
    <w:rsid w:val="00A24197"/>
    <w:rsid w:val="00A33951"/>
    <w:rsid w:val="00A34EBD"/>
    <w:rsid w:val="00A41E8B"/>
    <w:rsid w:val="00A7098D"/>
    <w:rsid w:val="00A70E31"/>
    <w:rsid w:val="00AC7EE9"/>
    <w:rsid w:val="00AE17F4"/>
    <w:rsid w:val="00AF1347"/>
    <w:rsid w:val="00B003C1"/>
    <w:rsid w:val="00B37FD2"/>
    <w:rsid w:val="00B85B38"/>
    <w:rsid w:val="00B90A7D"/>
    <w:rsid w:val="00BC4015"/>
    <w:rsid w:val="00BD07E2"/>
    <w:rsid w:val="00BD4EAC"/>
    <w:rsid w:val="00BE616A"/>
    <w:rsid w:val="00C34034"/>
    <w:rsid w:val="00C46220"/>
    <w:rsid w:val="00C6093C"/>
    <w:rsid w:val="00C76243"/>
    <w:rsid w:val="00C940F9"/>
    <w:rsid w:val="00CA16D5"/>
    <w:rsid w:val="00CC4172"/>
    <w:rsid w:val="00CE0C7B"/>
    <w:rsid w:val="00CE21B7"/>
    <w:rsid w:val="00CE55E0"/>
    <w:rsid w:val="00CE6DEC"/>
    <w:rsid w:val="00CF451A"/>
    <w:rsid w:val="00D01C02"/>
    <w:rsid w:val="00D07FE0"/>
    <w:rsid w:val="00D14658"/>
    <w:rsid w:val="00D17A15"/>
    <w:rsid w:val="00D500FA"/>
    <w:rsid w:val="00D638D6"/>
    <w:rsid w:val="00D720F9"/>
    <w:rsid w:val="00D73BE3"/>
    <w:rsid w:val="00D75D9D"/>
    <w:rsid w:val="00D777D2"/>
    <w:rsid w:val="00DA0607"/>
    <w:rsid w:val="00DB2C92"/>
    <w:rsid w:val="00DC6542"/>
    <w:rsid w:val="00DD2CEB"/>
    <w:rsid w:val="00E06A2D"/>
    <w:rsid w:val="00E211A6"/>
    <w:rsid w:val="00E3023D"/>
    <w:rsid w:val="00E42521"/>
    <w:rsid w:val="00E66B34"/>
    <w:rsid w:val="00E7185C"/>
    <w:rsid w:val="00E90F4F"/>
    <w:rsid w:val="00EB6217"/>
    <w:rsid w:val="00EE21CA"/>
    <w:rsid w:val="00EF5C28"/>
    <w:rsid w:val="00EF668C"/>
    <w:rsid w:val="00F204D9"/>
    <w:rsid w:val="00F44AA0"/>
    <w:rsid w:val="00F561E2"/>
    <w:rsid w:val="00F6572B"/>
    <w:rsid w:val="00F91A9E"/>
    <w:rsid w:val="00F95E86"/>
    <w:rsid w:val="00F97224"/>
    <w:rsid w:val="00FD7608"/>
    <w:rsid w:val="00FD7ADE"/>
    <w:rsid w:val="00FE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0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D4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4017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8401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note text"/>
    <w:aliases w:val="Footnote Text Char,Знак2, Знак2,Знак,Текст сноски НИВ, Знак Знак Знак Знак,Текст сноски Знак Знак, Знак,fn,Знак Знак Знак Знак,Текст сноски-FN,Footnote Text Char Знак Знак,Table_Footnote_last,Oaeno niinee-FN,Oaeno niinee Ciae,Текст сноски1"/>
    <w:basedOn w:val="a"/>
    <w:link w:val="a6"/>
    <w:uiPriority w:val="99"/>
    <w:unhideWhenUsed/>
    <w:qFormat/>
    <w:rsid w:val="008401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aliases w:val="Footnote Text Char Знак,Знак2 Знак, Знак2 Знак,Знак Знак,Текст сноски НИВ Знак, Знак Знак Знак Знак Знак,Текст сноски Знак Знак Знак, Знак Знак,fn Знак,Знак Знак Знак Знак Знак,Текст сноски-FN Знак,Footnote Text Char Знак Знак Знак"/>
    <w:basedOn w:val="a0"/>
    <w:link w:val="a5"/>
    <w:uiPriority w:val="99"/>
    <w:rsid w:val="00840170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unhideWhenUsed/>
    <w:qFormat/>
    <w:rsid w:val="00840170"/>
    <w:rPr>
      <w:vertAlign w:val="superscript"/>
    </w:rPr>
  </w:style>
  <w:style w:type="paragraph" w:styleId="a8">
    <w:name w:val="No Spacing"/>
    <w:uiPriority w:val="1"/>
    <w:qFormat/>
    <w:rsid w:val="008401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0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A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0607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C41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Strong"/>
    <w:basedOn w:val="a0"/>
    <w:uiPriority w:val="22"/>
    <w:qFormat/>
    <w:rsid w:val="0013723D"/>
    <w:rPr>
      <w:b/>
      <w:bCs/>
    </w:rPr>
  </w:style>
  <w:style w:type="character" w:customStyle="1" w:styleId="a4">
    <w:name w:val="Обычный (веб) Знак"/>
    <w:link w:val="a3"/>
    <w:uiPriority w:val="99"/>
    <w:rsid w:val="00C94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77753C"/>
    <w:pPr>
      <w:keepLines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777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 (веб) Знак2"/>
    <w:uiPriority w:val="99"/>
    <w:rsid w:val="00E7185C"/>
    <w:rPr>
      <w:rFonts w:ascii="Verdana" w:eastAsia="Times New Roman" w:hAnsi="Verdana" w:cs="Times New Roman"/>
      <w:sz w:val="9"/>
      <w:szCs w:val="9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7185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718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7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58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2021-07-01T11:32:00Z</dcterms:created>
  <dcterms:modified xsi:type="dcterms:W3CDTF">2021-07-07T11:25:00Z</dcterms:modified>
</cp:coreProperties>
</file>