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6" w:rsidRDefault="005413A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13A6" w:rsidRDefault="005413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13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3A6" w:rsidRDefault="005413A6">
            <w:pPr>
              <w:pStyle w:val="ConsPlusNormal"/>
            </w:pPr>
            <w:r>
              <w:t>5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3A6" w:rsidRDefault="005413A6">
            <w:pPr>
              <w:pStyle w:val="ConsPlusNormal"/>
              <w:jc w:val="right"/>
            </w:pPr>
            <w:r>
              <w:t>N 81-ПК</w:t>
            </w:r>
          </w:p>
        </w:tc>
      </w:tr>
    </w:tbl>
    <w:p w:rsidR="005413A6" w:rsidRDefault="00541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jc w:val="center"/>
      </w:pPr>
      <w:r>
        <w:t>ПЕРМСКИЙ КРАЙ</w:t>
      </w:r>
    </w:p>
    <w:p w:rsidR="005413A6" w:rsidRDefault="005413A6">
      <w:pPr>
        <w:pStyle w:val="ConsPlusTitle"/>
        <w:jc w:val="center"/>
      </w:pPr>
    </w:p>
    <w:p w:rsidR="005413A6" w:rsidRDefault="005413A6">
      <w:pPr>
        <w:pStyle w:val="ConsPlusTitle"/>
        <w:jc w:val="center"/>
      </w:pPr>
      <w:r>
        <w:t>ЗАКОН</w:t>
      </w:r>
    </w:p>
    <w:p w:rsidR="005413A6" w:rsidRDefault="005413A6">
      <w:pPr>
        <w:pStyle w:val="ConsPlusTitle"/>
        <w:jc w:val="center"/>
      </w:pPr>
    </w:p>
    <w:p w:rsidR="005413A6" w:rsidRDefault="005413A6">
      <w:pPr>
        <w:pStyle w:val="ConsPlusTitle"/>
        <w:jc w:val="center"/>
      </w:pPr>
      <w:r>
        <w:t>О ГОСУДАРСТВЕННОЙ ПОДДЕРЖКЕ КАДРОВОГО ПОТЕНЦИАЛА</w:t>
      </w:r>
    </w:p>
    <w:p w:rsidR="005413A6" w:rsidRDefault="005413A6">
      <w:pPr>
        <w:pStyle w:val="ConsPlusTitle"/>
        <w:jc w:val="center"/>
      </w:pPr>
      <w:r>
        <w:t>СЕЛЬСКОХОЗЯЙСТВЕННЫХ ОРГАНИЗАЦИЙ ПЕРМСКОГО КРАЯ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jc w:val="right"/>
      </w:pPr>
      <w:proofErr w:type="gramStart"/>
      <w:r>
        <w:t>Принят</w:t>
      </w:r>
      <w:proofErr w:type="gramEnd"/>
    </w:p>
    <w:p w:rsidR="005413A6" w:rsidRDefault="005413A6">
      <w:pPr>
        <w:pStyle w:val="ConsPlusNormal"/>
        <w:jc w:val="right"/>
      </w:pPr>
      <w:r>
        <w:t>Законодательным Собранием</w:t>
      </w:r>
    </w:p>
    <w:p w:rsidR="005413A6" w:rsidRDefault="005413A6">
      <w:pPr>
        <w:pStyle w:val="ConsPlusNormal"/>
        <w:jc w:val="right"/>
      </w:pPr>
      <w:r>
        <w:t>Пермского края</w:t>
      </w:r>
    </w:p>
    <w:p w:rsidR="005413A6" w:rsidRDefault="005413A6">
      <w:pPr>
        <w:pStyle w:val="ConsPlusNormal"/>
        <w:jc w:val="right"/>
      </w:pPr>
      <w:r>
        <w:t>19 июля 2007 года</w:t>
      </w:r>
    </w:p>
    <w:p w:rsidR="005413A6" w:rsidRDefault="00541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3A6" w:rsidRDefault="005413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08.10.2008 </w:t>
            </w:r>
            <w:hyperlink r:id="rId6" w:history="1">
              <w:r>
                <w:rPr>
                  <w:color w:val="0000FF"/>
                </w:rPr>
                <w:t>N 309-ПК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7" w:history="1">
              <w:r>
                <w:rPr>
                  <w:color w:val="0000FF"/>
                </w:rPr>
                <w:t>N 469-ПК</w:t>
              </w:r>
            </w:hyperlink>
            <w:r>
              <w:rPr>
                <w:color w:val="392C69"/>
              </w:rPr>
              <w:t xml:space="preserve">, от 22.08.2013 </w:t>
            </w:r>
            <w:hyperlink r:id="rId8" w:history="1">
              <w:r>
                <w:rPr>
                  <w:color w:val="0000FF"/>
                </w:rPr>
                <w:t>N 221-ПК</w:t>
              </w:r>
            </w:hyperlink>
            <w:r>
              <w:rPr>
                <w:color w:val="392C69"/>
              </w:rPr>
              <w:t xml:space="preserve">, от 08.09.2015 </w:t>
            </w:r>
            <w:hyperlink r:id="rId9" w:history="1">
              <w:r>
                <w:rPr>
                  <w:color w:val="0000FF"/>
                </w:rPr>
                <w:t>N 527-ПК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10" w:history="1">
              <w:r>
                <w:rPr>
                  <w:color w:val="0000FF"/>
                </w:rPr>
                <w:t>N 592-ПК</w:t>
              </w:r>
            </w:hyperlink>
            <w:r>
              <w:rPr>
                <w:color w:val="392C69"/>
              </w:rPr>
              <w:t xml:space="preserve">, от 08.05.2018 </w:t>
            </w:r>
            <w:hyperlink r:id="rId11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 xml:space="preserve">, от 01.10.2018 </w:t>
            </w:r>
            <w:hyperlink r:id="rId12" w:history="1">
              <w:r>
                <w:rPr>
                  <w:color w:val="0000FF"/>
                </w:rPr>
                <w:t>N 280-ПК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13" w:history="1">
              <w:r>
                <w:rPr>
                  <w:color w:val="0000FF"/>
                </w:rPr>
                <w:t>N 368-ПК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Пермского края от 23.12.2008 </w:t>
            </w:r>
            <w:hyperlink r:id="rId14" w:history="1">
              <w:r>
                <w:rPr>
                  <w:color w:val="0000FF"/>
                </w:rPr>
                <w:t>N 374-ПК</w:t>
              </w:r>
            </w:hyperlink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(ред. 30.11.2009), от 17.12.2009 </w:t>
            </w:r>
            <w:hyperlink r:id="rId15" w:history="1">
              <w:r>
                <w:rPr>
                  <w:color w:val="0000FF"/>
                </w:rPr>
                <w:t>N 560-ПК</w:t>
              </w:r>
            </w:hyperlink>
            <w:r>
              <w:rPr>
                <w:color w:val="392C69"/>
              </w:rPr>
              <w:t xml:space="preserve">, от 16.12.2010 </w:t>
            </w:r>
            <w:hyperlink r:id="rId16" w:history="1">
              <w:r>
                <w:rPr>
                  <w:color w:val="0000FF"/>
                </w:rPr>
                <w:t>N 726-ПК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7" w:history="1">
              <w:r>
                <w:rPr>
                  <w:color w:val="0000FF"/>
                </w:rPr>
                <w:t>N 883-ПК</w:t>
              </w:r>
            </w:hyperlink>
            <w:r>
              <w:rPr>
                <w:color w:val="392C69"/>
              </w:rPr>
              <w:t xml:space="preserve">, от 19.12.2012 </w:t>
            </w:r>
            <w:hyperlink r:id="rId18" w:history="1">
              <w:r>
                <w:rPr>
                  <w:color w:val="0000FF"/>
                </w:rPr>
                <w:t>N 139-ПК</w:t>
              </w:r>
            </w:hyperlink>
            <w:r>
              <w:rPr>
                <w:color w:val="392C69"/>
              </w:rPr>
              <w:t xml:space="preserve">, от 24.12.2013 </w:t>
            </w:r>
            <w:hyperlink r:id="rId19" w:history="1">
              <w:r>
                <w:rPr>
                  <w:color w:val="0000FF"/>
                </w:rPr>
                <w:t>N 277-ПК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20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 xml:space="preserve">, от 25.12.2015 </w:t>
            </w:r>
            <w:hyperlink r:id="rId21" w:history="1">
              <w:r>
                <w:rPr>
                  <w:color w:val="0000FF"/>
                </w:rPr>
                <w:t>N 582-ПК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22" w:history="1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,</w:t>
            </w:r>
          </w:p>
          <w:p w:rsidR="005413A6" w:rsidRDefault="00541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23" w:history="1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Настоящий Закон устанавливает целенаправленную и адресную систему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5413A6" w:rsidRDefault="005413A6">
      <w:pPr>
        <w:pStyle w:val="ConsPlusNormal"/>
        <w:spacing w:before="220"/>
        <w:ind w:firstLine="540"/>
        <w:jc w:val="both"/>
      </w:pPr>
      <w:proofErr w:type="gramStart"/>
      <w:r>
        <w:t>сельскохозяйственная организация - организация, осуществляющая производство сельскохозяйственной продукции, ее первичную и последующую (промышленную) переработку (в том числе с помощью арендованных основных средств) в соответствии с перечнем, утверждаемым Правительством Российской Федерации, и реализацию этой продукции при условии, что в доходе организации от реализации товаров (работ, услуг) доля дохода от реализации этой продукции составляет не менее семидесяти процентов за календарный год;</w:t>
      </w:r>
      <w:proofErr w:type="gramEnd"/>
    </w:p>
    <w:p w:rsidR="005413A6" w:rsidRDefault="005413A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22.08.2013 N 221-ПК)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руководитель сельскохозяйственной организации - лицо, возглавляющее исполнительный орган управления сельскохозяйственной организации;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молодой специалист - гражданин Российской Федерации в возрасте не старше 35 лет, имеющий законченное высшее или среднее профессиональное образование;</w:t>
      </w:r>
    </w:p>
    <w:p w:rsidR="005413A6" w:rsidRDefault="005413A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Пермского края от 04.04.2019 N 368-ПК)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кадровый потенциал - совокупность всех руководителей и специалистов сельскохозяйственных организаций Пермского края.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2. Материальное обеспечение молодых специалистов при поступлении на работу в сельскохозяйственную организацию</w:t>
      </w:r>
    </w:p>
    <w:p w:rsidR="005413A6" w:rsidRDefault="005413A6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22.08.2013 N 221-ПК)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1. Молодым специалистам, окончившим учебное заведение и работающим в сельскохозяйственной организации по специальности, предоставляется единовременная выплата за счет средств бюджета Пермского края.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2. Размер единовременной выплаты молодому специалисту, имеющему высшее профессиональное образование, - 150000 рублей, имеющему среднее профессиональное образование, - 100000 рублей.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3. Молодой специалист имеет право на получение единовременной выплаты при соблюдении следующих условий: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трудоустройство по специальности в сельскохозяйственную организацию либо перевод на должность, соответствующую полученной специальности, в сельскохозяйственной организации не позднее двух лет со дня окончания учебного заведения;</w:t>
      </w:r>
    </w:p>
    <w:p w:rsidR="005413A6" w:rsidRDefault="005413A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04.04.2019 N 368-ПК)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обращение в Министерство сельского хозяйства и продовольствия Пермского края с заявлением о предоставлении единовременной выплаты не позднее двух лет со дня трудоустройства в сельскохозяйственную организацию либо перевода на должность, соответствующую полученной специальности;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заключение трехстороннего договора между молодым специалистом, Министерством сельского хозяйства и продовольствия Пермского края и сельскохозяйственной организацией (далее - договор о предоставлении единовременной выплаты).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В срок трудоустройства и подачи заявления не включаются период прохождения военной службы по призыву в Вооруженных Силах Российской Федерации, а также периоды нахождения в отпуске по беременности и родам, отпуске по уходу за ребенком.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4. Единовременная выплата молодому специалисту предоставляется однократно.</w:t>
      </w:r>
    </w:p>
    <w:p w:rsidR="005413A6" w:rsidRDefault="005413A6">
      <w:pPr>
        <w:pStyle w:val="ConsPlusNormal"/>
        <w:spacing w:before="220"/>
        <w:ind w:firstLine="540"/>
        <w:jc w:val="both"/>
      </w:pPr>
      <w:bookmarkStart w:id="0" w:name="P50"/>
      <w:bookmarkEnd w:id="0"/>
      <w:r>
        <w:t>5. Предоставление единовременной выплаты производится на основании договора о предоставлении единовременной выплаты.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Форма договора о предоставлении единовременной выплаты утверждается нормативным правовым актом Правительства Пермского края.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Договор о предоставлении единовременной выплаты должен содержать условие, предусматривающее обязательство молодого специалиста отработать в сельскохозяйственной организации три года со дня заключения договора о предоставлении единовременной выплаты.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6. Молодой специалист по </w:t>
      </w:r>
      <w:proofErr w:type="gramStart"/>
      <w:r>
        <w:t>окончании</w:t>
      </w:r>
      <w:proofErr w:type="gramEnd"/>
      <w:r>
        <w:t xml:space="preserve"> срока действия договора о предоставлении единовременной выплаты имеет право на получение стимулирующей выплаты за счет средств бюджета Пермского края.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7. Размер стимулирующей выплаты молодому специалисту, имеющему высшее профессиональное образование, - 150000 рублей, имеющему среднее профессиональное образование, - 100000 рублей.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8. Правом на получение стимулирующей выплаты молодой специалист может воспользоваться при соблюдении следующих условий: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lastRenderedPageBreak/>
        <w:t>обращение в Министерство сельского хозяйства и продовольствия Пермского края с заявлением о предоставлении стимулирующей выплаты не позднее двух месяцев со дня окончания действия договора о предоставлении единовременной выплаты;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заключение трехстороннего договора между молодым специалистом, Министерством сельского хозяйства и продовольствия Пермского края и сельскохозяйственной организацией (далее - договор о предоставлении стимулирующей выплаты).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9. Стимулирующая выплата молодому специалисту предоставляется однократно.</w:t>
      </w:r>
    </w:p>
    <w:p w:rsidR="005413A6" w:rsidRDefault="005413A6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10. Предоставление стимулирующей выплаты производится на основании договора о предоставлении стимулирующей выплаты.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Форма договора о предоставлении стимулирующей выплаты утверждается нормативным правовым актом Правительства Пермского края.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Договор о предоставлении стимулирующей выплаты должен содержать условие, предусматривающее обязательство молодого специалиста отработать в сельскохозяйственной организации три года со дня заключения договора о предоставлении стимулирующей выплаты.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11. Сумма (часть суммы) единовременной выплаты, стимулирующей выплаты подлежит возврату в бюджет Пермского края в случае расторжения (прекращения) трудового договора молодого специалиста с сельскохозяйственной организацией до истечения срока действия договоров, указанных в </w:t>
      </w:r>
      <w:hyperlink w:anchor="P50" w:history="1">
        <w:r>
          <w:rPr>
            <w:color w:val="0000FF"/>
          </w:rPr>
          <w:t>частях 5</w:t>
        </w:r>
      </w:hyperlink>
      <w:r>
        <w:t xml:space="preserve">,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настоящей статьи.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12. Сумма (часть суммы) единовременной выплаты, стимулирующей выплаты не подлежит возврату в бюджет Пермского края в случае: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трудоустройства молодого специалиста после расторжения (прекращения) трудового договора в другую сельскохозяйственную организацию в течение двух месяцев со дня расторжения (прекращения) трудового договора;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заключения нового договора, указанного в </w:t>
      </w:r>
      <w:hyperlink w:anchor="P50" w:history="1">
        <w:r>
          <w:rPr>
            <w:color w:val="0000FF"/>
          </w:rPr>
          <w:t>части 5</w:t>
        </w:r>
      </w:hyperlink>
      <w:r>
        <w:t xml:space="preserve"> или в </w:t>
      </w:r>
      <w:hyperlink w:anchor="P59" w:history="1">
        <w:r>
          <w:rPr>
            <w:color w:val="0000FF"/>
          </w:rPr>
          <w:t>части 10</w:t>
        </w:r>
      </w:hyperlink>
      <w:r>
        <w:t xml:space="preserve"> настоящей статьи, в течение месяца со дня нового трудоустройства.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При увольнении в запас по истечении срока военной службы по призыву в Вооруженных Силах Российской Федерации срок трудоустройства исчисляется со дня постановки молодого специалиста на воинский учет в военном комиссариате по месту жительства.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Сумма (часть суммы) единовременной выплаты, стимулирующей выплаты подлежит возврату в бюджет Пермского края в случае повторного расторжения (прекращения) трудового договора до истечения срока действия договоров, указанных в </w:t>
      </w:r>
      <w:hyperlink w:anchor="P50" w:history="1">
        <w:r>
          <w:rPr>
            <w:color w:val="0000FF"/>
          </w:rPr>
          <w:t>частях 5</w:t>
        </w:r>
      </w:hyperlink>
      <w:r>
        <w:t xml:space="preserve">,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настоящей статьи.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 xml:space="preserve">Статья 3. Исключена. - </w:t>
      </w:r>
      <w:hyperlink r:id="rId28" w:history="1">
        <w:r>
          <w:rPr>
            <w:color w:val="0000FF"/>
          </w:rPr>
          <w:t>Закон</w:t>
        </w:r>
      </w:hyperlink>
      <w:r>
        <w:t xml:space="preserve"> Пермского края от 08.10.2008 N 309-ПК.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 xml:space="preserve">Статья 4. Исключена. - </w:t>
      </w:r>
      <w:hyperlink r:id="rId29" w:history="1">
        <w:r>
          <w:rPr>
            <w:color w:val="0000FF"/>
          </w:rPr>
          <w:t>Закон</w:t>
        </w:r>
      </w:hyperlink>
      <w:r>
        <w:t xml:space="preserve"> Пермского края от 01.10.2018 N 280-ПК.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 xml:space="preserve">Статья 5. Исключена. - </w:t>
      </w:r>
      <w:hyperlink r:id="rId30" w:history="1">
        <w:r>
          <w:rPr>
            <w:color w:val="0000FF"/>
          </w:rPr>
          <w:t>Закон</w:t>
        </w:r>
      </w:hyperlink>
      <w:r>
        <w:t xml:space="preserve"> Пермского края от 01.10.2018 N 280-ПК.</w:t>
      </w:r>
    </w:p>
    <w:p w:rsidR="005413A6" w:rsidRDefault="005413A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2012 года по 31 декабря 2014 года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12.12.2011 N 883-ПК.</w:t>
            </w:r>
          </w:p>
        </w:tc>
      </w:tr>
    </w:tbl>
    <w:p w:rsidR="005413A6" w:rsidRDefault="00541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2011 года по 31 декабря 2013 года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16.12.2010 N 726-ПК.</w:t>
            </w:r>
          </w:p>
        </w:tc>
      </w:tr>
    </w:tbl>
    <w:p w:rsidR="005413A6" w:rsidRDefault="00541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2010 года по 31 декабря 2012 года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17.12.2009 N 560-ПК.</w:t>
            </w:r>
          </w:p>
        </w:tc>
      </w:tr>
    </w:tbl>
    <w:p w:rsidR="005413A6" w:rsidRDefault="00541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2009 года по 31 декабря 2011 года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23.12.2008 N 374-ПК.</w:t>
            </w:r>
          </w:p>
        </w:tc>
      </w:tr>
    </w:tbl>
    <w:p w:rsidR="005413A6" w:rsidRDefault="005413A6">
      <w:pPr>
        <w:pStyle w:val="ConsPlusTitle"/>
        <w:spacing w:before="280"/>
        <w:ind w:firstLine="540"/>
        <w:jc w:val="both"/>
        <w:outlineLvl w:val="0"/>
      </w:pPr>
      <w:r>
        <w:t>Статья 6. Повышение квалификации руководителей и специалистов сельскохозяйственных организаций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1. Повышение квалификации руководителей и специалистов сельскохозяйственных организаций осуществляется за счет сре</w:t>
      </w:r>
      <w:proofErr w:type="gramStart"/>
      <w:r>
        <w:t>дств кр</w:t>
      </w:r>
      <w:proofErr w:type="gramEnd"/>
      <w:r>
        <w:t>аевого бюджета для повышения уровня их профессиональных знаний и освоения новых прогрессивных технологий путем проведения обучающих семинаров, курсов, стажировок, в том числе зарубежных.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2. Повышение квалификации осуществляется образовательными учреждениями и организациями, имеющими государственную аккредитацию и соответствующие лицензии.</w:t>
      </w:r>
    </w:p>
    <w:p w:rsidR="005413A6" w:rsidRDefault="005413A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>Действие статьи 7 с 1 января 2016 года распространяется на лиц, которым соответствующие ежемесячные денежные выплаты установлены до 31 декабря 2015 года (</w:t>
            </w:r>
            <w:hyperlink w:anchor="P116" w:history="1">
              <w:r>
                <w:rPr>
                  <w:color w:val="0000FF"/>
                </w:rPr>
                <w:t>статья 9.1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5413A6" w:rsidRDefault="00541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7 приостанавливалось с 1 января 2009 года по 31 декабря 2011 года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23.12.2008 N 374-ПК (ред. 01.07.2009).</w:t>
            </w:r>
          </w:p>
          <w:p w:rsidR="005413A6" w:rsidRDefault="005413A6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Абзац 45</w:t>
              </w:r>
            </w:hyperlink>
            <w:r>
              <w:rPr>
                <w:color w:val="392C69"/>
              </w:rPr>
              <w:t xml:space="preserve"> приложения 31 Закона Пермского края от 23.12.2008 N 374-ПК, приостанавливающий действие статьи 7 данного документа, изменен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30.11.2009 N 540-ПК.</w:t>
            </w:r>
          </w:p>
        </w:tc>
      </w:tr>
    </w:tbl>
    <w:p w:rsidR="005413A6" w:rsidRDefault="005413A6">
      <w:pPr>
        <w:pStyle w:val="ConsPlusTitle"/>
        <w:spacing w:before="280"/>
        <w:ind w:firstLine="540"/>
        <w:jc w:val="both"/>
        <w:outlineLvl w:val="0"/>
      </w:pPr>
      <w:bookmarkStart w:id="2" w:name="P87"/>
      <w:bookmarkEnd w:id="2"/>
      <w:r>
        <w:t>Статья 7. Ежемесячные денежные выплаты из средств бюджета Пермского края</w:t>
      </w:r>
    </w:p>
    <w:p w:rsidR="005413A6" w:rsidRDefault="005413A6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07.07.2009 N 469-ПК)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1. Ежемесячные денежные выплаты по старости и ежемесячные денежные выплаты по инвалидности из средств бюджета Пермского края устанавливаются лицам, проживающим на территории Пермского края, при одновременном соблюдении следующих условий: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наличие стажа работы в должности руководителя сельскохозяйственной организации не менее 15 лет для назначения ежемесячной денежной выплаты по старости и не менее 10 лет для назначения ежемесячной денежной выплаты по инвалидности;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выход на пенсию по старости или на пенсию по инвалидности с должности руководителя сельскохозяйственной организации;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установление инвалидности с ограничением способности к трудовой деятельности III или II степени для назначения ежемесячной денежной выплаты по инвалидности;</w:t>
      </w:r>
    </w:p>
    <w:p w:rsidR="005413A6" w:rsidRDefault="005413A6">
      <w:pPr>
        <w:pStyle w:val="ConsPlusNormal"/>
        <w:spacing w:before="220"/>
        <w:ind w:firstLine="540"/>
        <w:jc w:val="both"/>
      </w:pPr>
      <w:proofErr w:type="spellStart"/>
      <w:r>
        <w:t>ненахождение</w:t>
      </w:r>
      <w:proofErr w:type="spellEnd"/>
      <w:r>
        <w:t xml:space="preserve"> сельскохозяйственной организации на момент выхода на пенсию руководителя данной организации, претендующего на получение ежемесячной денежной выплаты по старости или ежемесячной денежной выплаты по инвалидности, в стадии банкротства.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2. В трудовой стаж работы руководителя засчитывается суммарная продолжительность времени работы в должности руководителя сельскохозяйственной организации на территории </w:t>
      </w:r>
      <w:r>
        <w:lastRenderedPageBreak/>
        <w:t>Пермского края в течение всей трудовой деятельности.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Размер ежемесячной денежной выплаты устанавливается из расчета 10 процентов от размера фиксированной выплаты к страховой пенсии по старости и фиксированной выплаты к страховой пенсии по инвалидности за каждый год работы в должности руководителя сельскохозяйственной организации, но не более 100 процентов от размера фиксированной выплаты к страховой пенсии по старости и фиксированной выплаты к страховой пенсии по инвалидности с учетом повышений</w:t>
      </w:r>
      <w:proofErr w:type="gramEnd"/>
      <w:r>
        <w:t xml:space="preserve"> фиксированной выплаты.</w:t>
      </w:r>
    </w:p>
    <w:p w:rsidR="005413A6" w:rsidRDefault="005413A6">
      <w:pPr>
        <w:pStyle w:val="ConsPlusNormal"/>
        <w:jc w:val="both"/>
      </w:pPr>
      <w:r>
        <w:t xml:space="preserve">(часть 3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Пермского края от 08.09.2015 N 527-ПК)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4. Ежемесячная денежная выплата по старости и ежемесячная денежная выплата по инвалидности выплачивается в размере, установленном на момент обращения гражданина за выплатой.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5. Ежемесячная денежная выплата по старости не выплачивается лицам в период выполнения ими оплачиваемой работы на основании трудового или гражданско-правового договора.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7.1. Обеспечение размещения информации о предоставлении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</w:t>
      </w:r>
    </w:p>
    <w:p w:rsidR="005413A6" w:rsidRDefault="005413A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 xml:space="preserve">Информация о предоставлении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8. Источники и порядок финансирования</w:t>
      </w:r>
    </w:p>
    <w:p w:rsidR="005413A6" w:rsidRDefault="005413A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3A6" w:rsidRDefault="005413A6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08.10.2008 N 309-ПК в части 1 статьи 8 слова "социального развития сельской местности" исключены.</w:t>
            </w:r>
          </w:p>
        </w:tc>
      </w:tr>
    </w:tbl>
    <w:p w:rsidR="005413A6" w:rsidRDefault="005413A6">
      <w:pPr>
        <w:pStyle w:val="ConsPlusNormal"/>
        <w:spacing w:before="280"/>
        <w:ind w:firstLine="540"/>
        <w:jc w:val="both"/>
      </w:pPr>
      <w:r>
        <w:t>1. Финансирование расходов производится из средств бюджета Пермского края, предусмотренных на реализацию программ развития агропромышленного комплекса края и социального развития сельской местности.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2. Порядок предоставления мер социально-экономической поддержки, предусмотренных настоящим Законом, и финансирования расходов устанавливается нормативным правовым актом Правительства Пермского края.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9. Информация о реализации Закона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Правительство Пермского края ежегодно, одновременно с представлением отчета об исполнении краевого бюджета за истекший финансовый год, представляет Законодательному Собранию Пермского края информацию о ходе реализации настоящего Закона за предыдущий год.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bookmarkStart w:id="3" w:name="P116"/>
      <w:bookmarkEnd w:id="3"/>
      <w:r>
        <w:t>Статья 9.1. Заключительные положения</w:t>
      </w:r>
    </w:p>
    <w:p w:rsidR="005413A6" w:rsidRDefault="005413A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Пермского края от 21.12.2015 N 592-ПК)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lastRenderedPageBreak/>
        <w:t xml:space="preserve">Действие </w:t>
      </w:r>
      <w:hyperlink w:anchor="P87" w:history="1">
        <w:r>
          <w:rPr>
            <w:color w:val="0000FF"/>
          </w:rPr>
          <w:t>статьи 7</w:t>
        </w:r>
      </w:hyperlink>
      <w:r>
        <w:t xml:space="preserve"> настоящего Закона с 1 января 2016 года распространяется на лиц, которым соответствующие ежемесячные денежные выплаты установлены до 31 декабря 2015 года.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413A6" w:rsidRDefault="005413A6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Закон</w:t>
        </w:r>
      </w:hyperlink>
      <w:r>
        <w:t xml:space="preserve"> Пермской области от 14.11.2005 N 2599-572 "О государственной поддержке кадрового потенциала сельскохозяйственных организаций Пермской области" (Бюллетень Законодательного Собрания и администрации Пермской области, 27.12.2005, N 12);</w:t>
      </w:r>
    </w:p>
    <w:p w:rsidR="005413A6" w:rsidRDefault="005413A6">
      <w:pPr>
        <w:pStyle w:val="ConsPlusNormal"/>
        <w:spacing w:before="220"/>
        <w:ind w:firstLine="540"/>
        <w:jc w:val="both"/>
      </w:pPr>
      <w:r>
        <w:t>Закон Пермского края от 12.05.2006 N 12 "О государственной поддержке кадрового потенциала сельскохозяйственных организаций Коми-Пермяцкого округа" (газета "Парма", 30.05.2006).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jc w:val="right"/>
      </w:pPr>
      <w:r>
        <w:t>Губернатор</w:t>
      </w:r>
    </w:p>
    <w:p w:rsidR="005413A6" w:rsidRDefault="005413A6">
      <w:pPr>
        <w:pStyle w:val="ConsPlusNormal"/>
        <w:jc w:val="right"/>
      </w:pPr>
      <w:r>
        <w:t>Пермского края</w:t>
      </w:r>
    </w:p>
    <w:p w:rsidR="005413A6" w:rsidRDefault="005413A6">
      <w:pPr>
        <w:pStyle w:val="ConsPlusNormal"/>
        <w:jc w:val="right"/>
      </w:pPr>
      <w:r>
        <w:t>О.А.ЧИРКУНОВ</w:t>
      </w:r>
    </w:p>
    <w:p w:rsidR="005413A6" w:rsidRDefault="005413A6">
      <w:pPr>
        <w:pStyle w:val="ConsPlusNormal"/>
        <w:jc w:val="both"/>
      </w:pPr>
      <w:r>
        <w:t>05.08.2007 N 81-ПК</w:t>
      </w: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jc w:val="both"/>
      </w:pPr>
    </w:p>
    <w:p w:rsidR="005413A6" w:rsidRDefault="00541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85F" w:rsidRDefault="0046685F">
      <w:bookmarkStart w:id="4" w:name="_GoBack"/>
      <w:bookmarkEnd w:id="4"/>
    </w:p>
    <w:sectPr w:rsidR="0046685F" w:rsidSect="00C0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A6"/>
    <w:rsid w:val="0046685F"/>
    <w:rsid w:val="0054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1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1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43BC91B8D78CFCD45B848F831240E64EB9C78FF740E61478F88B8ADDD8B926AA0DF74EFF788DB55197B407089357D2BEF156D7BA5F876111CEBE3OFN" TargetMode="External"/><Relationship Id="rId13" Type="http://schemas.openxmlformats.org/officeDocument/2006/relationships/hyperlink" Target="consultantplus://offline/ref=36A43BC91B8D78CFCD45B848F831240E64EB9C78F87E09614283D5B2A58487906DAF8063E8BE84DA55197B4773D630683AB7186E66BAFB6A0D1EEA37EEO0N" TargetMode="External"/><Relationship Id="rId18" Type="http://schemas.openxmlformats.org/officeDocument/2006/relationships/hyperlink" Target="consultantplus://offline/ref=36A43BC91B8D78CFCD45B848F831240E64EB9C78FE7D0D614D8F88B8ADDD8B926AA0DF74EFF788DA531F7F4E7089357D2BEF156D7BA5F876111CEBE3OFN" TargetMode="External"/><Relationship Id="rId26" Type="http://schemas.openxmlformats.org/officeDocument/2006/relationships/hyperlink" Target="consultantplus://offline/ref=36A43BC91B8D78CFCD45B848F831240E64EB9C78FF740E61478F88B8ADDD8B926AA0DF74EFF788DB55197A477089357D2BEF156D7BA5F876111CEBE3OFN" TargetMode="External"/><Relationship Id="rId39" Type="http://schemas.openxmlformats.org/officeDocument/2006/relationships/hyperlink" Target="consultantplus://offline/ref=36A43BC91B8D78CFCD45B848F831240E64EB9C78F17A0963408F88B8ADDD8B926AA0DF74EFF788DB55197A417089357D2BEF156D7BA5F876111CEBE3O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A43BC91B8D78CFCD45B848F831240E64EB9C78F0780563468F88B8ADDD8B926AA0DF74EFF788DB55197A467089357D2BEF156D7BA5F876111CEBE3OFN" TargetMode="External"/><Relationship Id="rId34" Type="http://schemas.openxmlformats.org/officeDocument/2006/relationships/hyperlink" Target="consultantplus://offline/ref=36A43BC91B8D78CFCD45B848F831240E64EB9C78FD7E0565478F88B8ADDD8B926AA0DF74EFF788DA5C1C7B467089357D2BEF156D7BA5F876111CEBE3OFN" TargetMode="External"/><Relationship Id="rId42" Type="http://schemas.openxmlformats.org/officeDocument/2006/relationships/hyperlink" Target="consultantplus://offline/ref=36A43BC91B8D78CFCD45B848F831240E64EB9C78FA780B61468F88B8ADDD8B926AA0DF74EFF788DB551979447089357D2BEF156D7BA5F876111CEBE3OFN" TargetMode="External"/><Relationship Id="rId7" Type="http://schemas.openxmlformats.org/officeDocument/2006/relationships/hyperlink" Target="consultantplus://offline/ref=36A43BC91B8D78CFCD45B848F831240E64EB9C78FA740B65448F88B8ADDD8B926AA0DF74EFF788DB55197B4F7089357D2BEF156D7BA5F876111CEBE3OFN" TargetMode="External"/><Relationship Id="rId12" Type="http://schemas.openxmlformats.org/officeDocument/2006/relationships/hyperlink" Target="consultantplus://offline/ref=36A43BC91B8D78CFCD45B848F831240E64EB9C78F87D0B6D4C84D5B2A58487906DAF8063E8BE84DA55197B4772D630683AB7186E66BAFB6A0D1EEA37EEO0N" TargetMode="External"/><Relationship Id="rId17" Type="http://schemas.openxmlformats.org/officeDocument/2006/relationships/hyperlink" Target="consultantplus://offline/ref=36A43BC91B8D78CFCD45B848F831240E64EB9C78FF7E0F6D458F88B8ADDD8B926AA0DF74EFF788DA501E7B477089357D2BEF156D7BA5F876111CEBE3OFN" TargetMode="External"/><Relationship Id="rId25" Type="http://schemas.openxmlformats.org/officeDocument/2006/relationships/hyperlink" Target="consultantplus://offline/ref=36A43BC91B8D78CFCD45B848F831240E64EB9C78F87E09614283D5B2A58487906DAF8063E8BE84DA55197B4772D630683AB7186E66BAFB6A0D1EEA37EEO0N" TargetMode="External"/><Relationship Id="rId33" Type="http://schemas.openxmlformats.org/officeDocument/2006/relationships/hyperlink" Target="consultantplus://offline/ref=36A43BC91B8D78CFCD45B848F831240E64EB9C78FD7B0D63448F88B8ADDD8B926AA0DF74EFF788DA551D7C417089357D2BEF156D7BA5F876111CEBE3OFN" TargetMode="External"/><Relationship Id="rId38" Type="http://schemas.openxmlformats.org/officeDocument/2006/relationships/hyperlink" Target="consultantplus://offline/ref=36A43BC91B8D78CFCD45B848F831240E64EB9C78FA740B65448F88B8ADDD8B926AA0DF74EFF788DB55197B4E7089357D2BEF156D7BA5F876111CEBE3OFN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A43BC91B8D78CFCD45B848F831240E64EB9C78FC78086D438F88B8ADDD8B926AA0DF74EFF788DA57107A427089357D2BEF156D7BA5F876111CEBE3OFN" TargetMode="External"/><Relationship Id="rId20" Type="http://schemas.openxmlformats.org/officeDocument/2006/relationships/hyperlink" Target="consultantplus://offline/ref=36A43BC91B8D78CFCD45B848F831240E64EB9C78F1740966428F88B8ADDD8B926AA0DF74EFF788DF52107D477089357D2BEF156D7BA5F876111CEBE3OFN" TargetMode="External"/><Relationship Id="rId29" Type="http://schemas.openxmlformats.org/officeDocument/2006/relationships/hyperlink" Target="consultantplus://offline/ref=36A43BC91B8D78CFCD45B848F831240E64EB9C78F87D0B6D4C84D5B2A58487906DAF8063E8BE84DA55197B467BD630683AB7186E66BAFB6A0D1EEA37EEO0N" TargetMode="External"/><Relationship Id="rId41" Type="http://schemas.openxmlformats.org/officeDocument/2006/relationships/hyperlink" Target="consultantplus://offline/ref=36A43BC91B8D78CFCD45A645EE5D79056FE2C370FF7C073219D0D3E5FAD481C53FEFDE3AABF997DA570779477AEDO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43BC91B8D78CFCD45B848F831240E64EB9C78FA780B61468F88B8ADDD8B926AA0DF74EFF788DB55197B407089357D2BEF156D7BA5F876111CEBE3OFN" TargetMode="External"/><Relationship Id="rId11" Type="http://schemas.openxmlformats.org/officeDocument/2006/relationships/hyperlink" Target="consultantplus://offline/ref=36A43BC91B8D78CFCD45B848F831240E64EB9C78F87D0865478DD5B2A58487906DAF8063E8BE84DA55197B437BD630683AB7186E66BAFB6A0D1EEA37EEO0N" TargetMode="External"/><Relationship Id="rId24" Type="http://schemas.openxmlformats.org/officeDocument/2006/relationships/hyperlink" Target="consultantplus://offline/ref=36A43BC91B8D78CFCD45B848F831240E64EB9C78FF740E61478F88B8ADDD8B926AA0DF74EFF788DB55197B4F7089357D2BEF156D7BA5F876111CEBE3OFN" TargetMode="External"/><Relationship Id="rId32" Type="http://schemas.openxmlformats.org/officeDocument/2006/relationships/hyperlink" Target="consultantplus://offline/ref=36A43BC91B8D78CFCD45B848F831240E64EB9C78FC78086D438F88B8ADDD8B926AA0DF74EFF788DA57107A427089357D2BEF156D7BA5F876111CEBE3OFN" TargetMode="External"/><Relationship Id="rId37" Type="http://schemas.openxmlformats.org/officeDocument/2006/relationships/hyperlink" Target="consultantplus://offline/ref=36A43BC91B8D78CFCD45B848F831240E64EB9C78FD7D0E674D8F88B8ADDD8B926AA0DF74EFF788DB501A72467089357D2BEF156D7BA5F876111CEBE3OFN" TargetMode="External"/><Relationship Id="rId40" Type="http://schemas.openxmlformats.org/officeDocument/2006/relationships/hyperlink" Target="consultantplus://offline/ref=36A43BC91B8D78CFCD45B848F831240E64EB9C78F87D0865478DD5B2A58487906DAF8063E8BE84DA55197B437BD630683AB7186E66BAFB6A0D1EEA37EEO0N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6A43BC91B8D78CFCD45B848F831240E64EB9C78FD7B0D63448F88B8ADDD8B926AA0DF74EFF788DA551D7C417089357D2BEF156D7BA5F876111CEBE3OFN" TargetMode="External"/><Relationship Id="rId23" Type="http://schemas.openxmlformats.org/officeDocument/2006/relationships/hyperlink" Target="consultantplus://offline/ref=36A43BC91B8D78CFCD45B848F831240E64EB9C78F87C05634387D5B2A58487906DAF8063E8BE84DA55197B467BD630683AB7186E66BAFB6A0D1EEA37EEO0N" TargetMode="External"/><Relationship Id="rId28" Type="http://schemas.openxmlformats.org/officeDocument/2006/relationships/hyperlink" Target="consultantplus://offline/ref=36A43BC91B8D78CFCD45B848F831240E64EB9C78FA780B61468F88B8ADDD8B926AA0DF74EFF788DB55197A477089357D2BEF156D7BA5F876111CEBE3OFN" TargetMode="External"/><Relationship Id="rId36" Type="http://schemas.openxmlformats.org/officeDocument/2006/relationships/hyperlink" Target="consultantplus://offline/ref=36A43BC91B8D78CFCD45B848F831240E64EB9C78FD7E0565478F88B8ADDD8B926AA0DF74EFF788DA5C1C7B467089357D2BEF156D7BA5F876111CEBE3OFN" TargetMode="External"/><Relationship Id="rId10" Type="http://schemas.openxmlformats.org/officeDocument/2006/relationships/hyperlink" Target="consultantplus://offline/ref=36A43BC91B8D78CFCD45B848F831240E64EB9C78F1750566468F88B8ADDD8B926AA0DF74EFF788DB55197B407089357D2BEF156D7BA5F876111CEBE3OFN" TargetMode="External"/><Relationship Id="rId19" Type="http://schemas.openxmlformats.org/officeDocument/2006/relationships/hyperlink" Target="consultantplus://offline/ref=36A43BC91B8D78CFCD45B848F831240E64EB9C78FE750F63478F88B8ADDD8B926AA0DF74EFF788DF531A73467089357D2BEF156D7BA5F876111CEBE3OFN" TargetMode="External"/><Relationship Id="rId31" Type="http://schemas.openxmlformats.org/officeDocument/2006/relationships/hyperlink" Target="consultantplus://offline/ref=36A43BC91B8D78CFCD45B848F831240E64EB9C78FF7E0F6D458F88B8ADDD8B926AA0DF74EFF788DA501E7B477089357D2BEF156D7BA5F876111CEBE3OFN" TargetMode="External"/><Relationship Id="rId44" Type="http://schemas.openxmlformats.org/officeDocument/2006/relationships/hyperlink" Target="consultantplus://offline/ref=36A43BC91B8D78CFCD45B848F831240E64EB9C78FB7F0A65408F88B8ADDD8B926AA0DF66EFAF84DB56077A4565DF6438E7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43BC91B8D78CFCD45B848F831240E64EB9C78F17A0963408F88B8ADDD8B926AA0DF74EFF788DB55197A417089357D2BEF156D7BA5F876111CEBE3OFN" TargetMode="External"/><Relationship Id="rId14" Type="http://schemas.openxmlformats.org/officeDocument/2006/relationships/hyperlink" Target="consultantplus://offline/ref=36A43BC91B8D78CFCD45B848F831240E64EB9C78FD7E0565478F88B8ADDD8B926AA0DF74EFF788DA5C1C7B467089357D2BEF156D7BA5F876111CEBE3OFN" TargetMode="External"/><Relationship Id="rId22" Type="http://schemas.openxmlformats.org/officeDocument/2006/relationships/hyperlink" Target="consultantplus://offline/ref=36A43BC91B8D78CFCD45B848F831240E64EB9C78F87C0C614783D5B2A58487906DAF8063E8BE84DA55197B467BD630683AB7186E66BAFB6A0D1EEA37EEO0N" TargetMode="External"/><Relationship Id="rId27" Type="http://schemas.openxmlformats.org/officeDocument/2006/relationships/hyperlink" Target="consultantplus://offline/ref=36A43BC91B8D78CFCD45B848F831240E64EB9C78F87E09614283D5B2A58487906DAF8063E8BE84DA55197B467BD630683AB7186E66BAFB6A0D1EEA37EEO0N" TargetMode="External"/><Relationship Id="rId30" Type="http://schemas.openxmlformats.org/officeDocument/2006/relationships/hyperlink" Target="consultantplus://offline/ref=36A43BC91B8D78CFCD45B848F831240E64EB9C78F87D0B6D4C84D5B2A58487906DAF8063E8BE84DA55197B467BD630683AB7186E66BAFB6A0D1EEA37EEO0N" TargetMode="External"/><Relationship Id="rId35" Type="http://schemas.openxmlformats.org/officeDocument/2006/relationships/hyperlink" Target="consultantplus://offline/ref=36A43BC91B8D78CFCD45B848F831240E64EB9C78FD7C0563438F88B8ADDD8B926AA0DF74EFF788DA5C1C7B467089357D2BEF156D7BA5F876111CEBE3OFN" TargetMode="External"/><Relationship Id="rId43" Type="http://schemas.openxmlformats.org/officeDocument/2006/relationships/hyperlink" Target="consultantplus://offline/ref=36A43BC91B8D78CFCD45B848F831240E64EB9C78F1750566468F88B8ADDD8B926AA0DF74EFF788DB55197B4F7089357D2BEF156D7BA5F876111CEBE3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Екатерина Ивановна</dc:creator>
  <cp:lastModifiedBy>Демина Екатерина Ивановна</cp:lastModifiedBy>
  <cp:revision>1</cp:revision>
  <dcterms:created xsi:type="dcterms:W3CDTF">2019-12-03T13:14:00Z</dcterms:created>
  <dcterms:modified xsi:type="dcterms:W3CDTF">2019-12-03T13:16:00Z</dcterms:modified>
</cp:coreProperties>
</file>