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B" w:rsidRPr="00596171" w:rsidRDefault="00E356BB" w:rsidP="00DF7EA9">
      <w:pPr>
        <w:autoSpaceDE w:val="0"/>
        <w:autoSpaceDN w:val="0"/>
        <w:adjustRightInd w:val="0"/>
        <w:spacing w:line="240" w:lineRule="auto"/>
        <w:ind w:left="1416" w:firstLine="4538"/>
        <w:outlineLvl w:val="0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356BB" w:rsidRPr="00596171" w:rsidRDefault="00E356BB" w:rsidP="00A43173">
      <w:pPr>
        <w:autoSpaceDE w:val="0"/>
        <w:autoSpaceDN w:val="0"/>
        <w:adjustRightInd w:val="0"/>
        <w:spacing w:line="240" w:lineRule="auto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171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C4D">
        <w:rPr>
          <w:rFonts w:ascii="Times New Roman" w:hAnsi="Times New Roman" w:cs="Times New Roman"/>
          <w:sz w:val="28"/>
          <w:szCs w:val="28"/>
        </w:rPr>
        <w:t>ф</w:t>
      </w:r>
      <w:r w:rsidRPr="00596171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56C4D">
        <w:rPr>
          <w:rFonts w:ascii="Times New Roman" w:hAnsi="Times New Roman" w:cs="Times New Roman"/>
          <w:sz w:val="28"/>
          <w:szCs w:val="28"/>
        </w:rPr>
        <w:t>у</w:t>
      </w:r>
      <w:r w:rsidRPr="0059617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6C4D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171">
        <w:rPr>
          <w:rFonts w:ascii="Times New Roman" w:hAnsi="Times New Roman" w:cs="Times New Roman"/>
          <w:sz w:val="28"/>
          <w:szCs w:val="28"/>
        </w:rPr>
        <w:t>муниципального района Пермского края</w:t>
      </w:r>
    </w:p>
    <w:p w:rsidR="00E356BB" w:rsidRPr="009035C5" w:rsidRDefault="005854D8" w:rsidP="00040E1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E1C">
        <w:rPr>
          <w:rFonts w:ascii="Times New Roman" w:hAnsi="Times New Roman" w:cs="Times New Roman"/>
          <w:sz w:val="28"/>
          <w:szCs w:val="28"/>
        </w:rPr>
        <w:t xml:space="preserve">от  14.05.2019 N  </w:t>
      </w:r>
      <w:bookmarkStart w:id="0" w:name="_GoBack"/>
      <w:r w:rsidR="009035C5" w:rsidRPr="009035C5">
        <w:rPr>
          <w:rFonts w:ascii="Times New Roman" w:hAnsi="Times New Roman" w:cs="Times New Roman"/>
          <w:sz w:val="28"/>
          <w:szCs w:val="28"/>
          <w:u w:val="single"/>
        </w:rPr>
        <w:t>24</w:t>
      </w:r>
    </w:p>
    <w:bookmarkEnd w:id="0"/>
    <w:p w:rsidR="00C37D81" w:rsidRPr="00C37D81" w:rsidRDefault="00C37D81" w:rsidP="00E356BB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D81" w:rsidRPr="00A43173" w:rsidRDefault="00C37D81" w:rsidP="00C37D8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7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37D81" w:rsidRPr="00A43173" w:rsidRDefault="00C37D81" w:rsidP="00C37D8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73">
        <w:rPr>
          <w:rFonts w:ascii="Times New Roman" w:hAnsi="Times New Roman" w:cs="Times New Roman"/>
          <w:b/>
          <w:bCs/>
          <w:sz w:val="28"/>
          <w:szCs w:val="28"/>
        </w:rPr>
        <w:t>РАЗБОРА КОНФЛИКТНЫХ СИТУАЦИЙ</w:t>
      </w:r>
    </w:p>
    <w:p w:rsidR="00C37D81" w:rsidRPr="00A43173" w:rsidRDefault="00C37D81" w:rsidP="00C37D8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074108" w:rsidRDefault="00074108" w:rsidP="00C37D8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Термины и определения, используемые в документе:</w:t>
      </w:r>
    </w:p>
    <w:p w:rsidR="00E708E4" w:rsidRPr="00F04B19" w:rsidRDefault="00C37D81" w:rsidP="00E708E4">
      <w:pPr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Аккредитованный удостоверяющий центр (УЦ) </w:t>
      </w:r>
      <w:r w:rsidR="00E708E4" w:rsidRPr="00596171">
        <w:rPr>
          <w:rFonts w:ascii="Times New Roman" w:hAnsi="Times New Roman" w:cs="Times New Roman"/>
          <w:sz w:val="28"/>
          <w:szCs w:val="28"/>
        </w:rPr>
        <w:t xml:space="preserve">- </w:t>
      </w:r>
      <w:r w:rsidR="00E708E4" w:rsidRPr="009F2360">
        <w:rPr>
          <w:rFonts w:ascii="Times New Roman" w:hAnsi="Times New Roman" w:cs="Times New Roman"/>
          <w:sz w:val="28"/>
          <w:szCs w:val="28"/>
        </w:rPr>
        <w:t>это организация (или подразделение организации), прошедшая аккредитацию в соответствии с действующим законодательством, выпуска</w:t>
      </w:r>
      <w:r w:rsidR="00E708E4">
        <w:rPr>
          <w:rFonts w:ascii="Times New Roman" w:hAnsi="Times New Roman" w:cs="Times New Roman"/>
          <w:sz w:val="28"/>
          <w:szCs w:val="28"/>
        </w:rPr>
        <w:t>ющая сертификаты.</w:t>
      </w:r>
    </w:p>
    <w:p w:rsidR="00E708E4" w:rsidRPr="00596171" w:rsidRDefault="00C37D81" w:rsidP="00E708E4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Аккредитация удостоверяющего центра </w:t>
      </w:r>
      <w:r w:rsidR="00E708E4" w:rsidRPr="00596171">
        <w:rPr>
          <w:rFonts w:ascii="Times New Roman" w:hAnsi="Times New Roman" w:cs="Times New Roman"/>
          <w:sz w:val="28"/>
          <w:szCs w:val="28"/>
        </w:rPr>
        <w:t xml:space="preserve">- признание уполномоченным федеральным органом соответствия удостоверяющего центра требованиям Федерального </w:t>
      </w:r>
      <w:hyperlink r:id="rId7" w:history="1">
        <w:r w:rsidR="00E708E4" w:rsidRPr="005961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708E4">
        <w:rPr>
          <w:rFonts w:ascii="Times New Roman" w:hAnsi="Times New Roman" w:cs="Times New Roman"/>
          <w:sz w:val="28"/>
          <w:szCs w:val="28"/>
        </w:rPr>
        <w:t xml:space="preserve"> от 06.04.2011 г. </w:t>
      </w:r>
      <w:r w:rsidR="00E708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08E4" w:rsidRPr="00596171">
        <w:rPr>
          <w:rFonts w:ascii="Times New Roman" w:hAnsi="Times New Roman" w:cs="Times New Roman"/>
          <w:sz w:val="28"/>
          <w:szCs w:val="28"/>
        </w:rPr>
        <w:t xml:space="preserve"> 63-ФЗ</w:t>
      </w:r>
      <w:r w:rsidR="00E708E4" w:rsidRPr="005E07AA">
        <w:rPr>
          <w:rFonts w:ascii="Times New Roman" w:hAnsi="Times New Roman" w:cs="Times New Roman"/>
          <w:sz w:val="28"/>
          <w:szCs w:val="28"/>
        </w:rPr>
        <w:t xml:space="preserve"> </w:t>
      </w:r>
      <w:r w:rsidR="00E708E4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="00E708E4" w:rsidRPr="00596171">
        <w:rPr>
          <w:rFonts w:ascii="Times New Roman" w:hAnsi="Times New Roman" w:cs="Times New Roman"/>
          <w:sz w:val="28"/>
          <w:szCs w:val="28"/>
        </w:rPr>
        <w:t>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Альбом электронных документов - документ, содержащий список электронных документов, включенных в юридически значимый электронный документооборот.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Аттестат соответствия - документ установленной формы, подтверждающий выполнение требований нормативных правовых актов в области защиты информации.</w:t>
      </w:r>
    </w:p>
    <w:p w:rsidR="00C0672A" w:rsidRPr="009F2360" w:rsidRDefault="00C37D81" w:rsidP="00C0672A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Владелец сертификата ключа проверки электронной подписи (владелец сертификата) </w:t>
      </w:r>
      <w:r w:rsidR="00C0672A" w:rsidRPr="009F2360">
        <w:rPr>
          <w:rFonts w:ascii="Times New Roman" w:hAnsi="Times New Roman" w:cs="Times New Roman"/>
          <w:sz w:val="28"/>
          <w:szCs w:val="28"/>
        </w:rPr>
        <w:t xml:space="preserve">- физическое лицо, на имя которого УЦ выдан сертификат и которое владеет соответствующим ключом ЭП, позволяющим с помощью средств ЭП создавать </w:t>
      </w:r>
      <w:proofErr w:type="gramStart"/>
      <w:r w:rsidR="00C0672A" w:rsidRPr="009F236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C0672A" w:rsidRPr="009F2360">
        <w:rPr>
          <w:rFonts w:ascii="Times New Roman" w:hAnsi="Times New Roman" w:cs="Times New Roman"/>
          <w:sz w:val="28"/>
          <w:szCs w:val="28"/>
        </w:rPr>
        <w:t xml:space="preserve"> ЭП в электрон</w:t>
      </w:r>
      <w:r w:rsidR="00C0672A">
        <w:rPr>
          <w:rFonts w:ascii="Times New Roman" w:hAnsi="Times New Roman" w:cs="Times New Roman"/>
          <w:sz w:val="28"/>
          <w:szCs w:val="28"/>
        </w:rPr>
        <w:t>ных документах (подписывать ЭП).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Доказательная база - информация в электронном и в бумажном виде, достаточная для разрешения конфликтных ситуаций.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Жизненный цикл электронного документа - существование электронного документа от момента формирования до момента передачи в архив или уничтожения.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Инициатор - юридическое лицо, инициирующее разбор конфликтной ситуации, связанной с необходимостью проверки юридической значимости электронного документа.</w:t>
      </w:r>
    </w:p>
    <w:p w:rsidR="0028562F" w:rsidRPr="009F2360" w:rsidRDefault="00C37D81" w:rsidP="0028562F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Квалифицированный сертификат ключа проверки электронной подписи (</w:t>
      </w:r>
      <w:r w:rsidR="002D6A6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356BB">
        <w:rPr>
          <w:rFonts w:ascii="Times New Roman" w:hAnsi="Times New Roman" w:cs="Times New Roman"/>
          <w:sz w:val="28"/>
          <w:szCs w:val="28"/>
        </w:rPr>
        <w:t xml:space="preserve">сертификат) </w:t>
      </w:r>
      <w:r w:rsidR="0028562F" w:rsidRPr="009F2360">
        <w:rPr>
          <w:rFonts w:ascii="Times New Roman" w:hAnsi="Times New Roman" w:cs="Times New Roman"/>
          <w:sz w:val="28"/>
          <w:szCs w:val="28"/>
        </w:rPr>
        <w:t>- электронный документ или документ на бумажном носителе, выданный УЦ либо федеральным органом исполнительной власти (уполномоченными в сфере использования ЭП) и подтверждающий принадлежность ключа проверки электронной подписи владельцу сертификата кл</w:t>
      </w:r>
      <w:r w:rsidR="0028562F">
        <w:rPr>
          <w:rFonts w:ascii="Times New Roman" w:hAnsi="Times New Roman" w:cs="Times New Roman"/>
          <w:sz w:val="28"/>
          <w:szCs w:val="28"/>
        </w:rPr>
        <w:t>юча.</w:t>
      </w:r>
    </w:p>
    <w:p w:rsidR="0028562F" w:rsidRPr="009F2360" w:rsidRDefault="00C37D81" w:rsidP="0028562F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Ключ электронной подписи (</w:t>
      </w:r>
      <w:proofErr w:type="spellStart"/>
      <w:r w:rsidR="00A43173">
        <w:rPr>
          <w:rFonts w:ascii="Times New Roman" w:hAnsi="Times New Roman" w:cs="Times New Roman"/>
          <w:sz w:val="28"/>
          <w:szCs w:val="28"/>
        </w:rPr>
        <w:t>криптоключ</w:t>
      </w:r>
      <w:proofErr w:type="spellEnd"/>
      <w:r w:rsidR="00A43173">
        <w:rPr>
          <w:rFonts w:ascii="Times New Roman" w:hAnsi="Times New Roman" w:cs="Times New Roman"/>
          <w:sz w:val="28"/>
          <w:szCs w:val="28"/>
        </w:rPr>
        <w:t xml:space="preserve">, </w:t>
      </w:r>
      <w:r w:rsidRPr="00E356BB">
        <w:rPr>
          <w:rFonts w:ascii="Times New Roman" w:hAnsi="Times New Roman" w:cs="Times New Roman"/>
          <w:sz w:val="28"/>
          <w:szCs w:val="28"/>
        </w:rPr>
        <w:t xml:space="preserve">закрытый ключ, ключ ЭП) </w:t>
      </w:r>
      <w:r w:rsidR="0028562F" w:rsidRPr="009F2360">
        <w:rPr>
          <w:rFonts w:ascii="Times New Roman" w:hAnsi="Times New Roman" w:cs="Times New Roman"/>
          <w:sz w:val="28"/>
          <w:szCs w:val="28"/>
        </w:rPr>
        <w:t>- уникальная последовательность символов, предназначенная для создания ЭП</w:t>
      </w:r>
      <w:r w:rsidR="0028562F">
        <w:rPr>
          <w:rFonts w:ascii="Times New Roman" w:hAnsi="Times New Roman" w:cs="Times New Roman"/>
          <w:sz w:val="28"/>
          <w:szCs w:val="28"/>
        </w:rPr>
        <w:t>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28562F" w:rsidRPr="009F2360" w:rsidRDefault="00C37D81" w:rsidP="0028562F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 xml:space="preserve">Ключ проверки электронной подписи (открытый ключ) </w:t>
      </w:r>
      <w:r w:rsidR="0028562F" w:rsidRPr="009F2360">
        <w:rPr>
          <w:rFonts w:ascii="Times New Roman" w:hAnsi="Times New Roman" w:cs="Times New Roman"/>
          <w:sz w:val="28"/>
          <w:szCs w:val="28"/>
        </w:rPr>
        <w:t>- уникальная последовательность символов, однозначно связанная с ключом ЭП и предназначенная для проверки подлинности Э</w:t>
      </w:r>
      <w:r w:rsidR="0028562F">
        <w:rPr>
          <w:rFonts w:ascii="Times New Roman" w:hAnsi="Times New Roman" w:cs="Times New Roman"/>
          <w:sz w:val="28"/>
          <w:szCs w:val="28"/>
        </w:rPr>
        <w:t>П.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Область применения сертификата - параметр сертификата. Область применения сертификата определяет перечень электронных документов, возможных для подписания при помощи данного сертификата.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Ответчик - юридическое лицо, привлекаемое в качестве предположительного нарушителя прав Инициатора.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Отозванный сертификат - сертификат, который отозван из обращения.</w:t>
      </w:r>
    </w:p>
    <w:p w:rsidR="001536F5" w:rsidRPr="007D4663" w:rsidRDefault="00C37D81" w:rsidP="001536F5">
      <w:pPr>
        <w:autoSpaceDE w:val="0"/>
        <w:autoSpaceDN w:val="0"/>
        <w:adjustRightInd w:val="0"/>
        <w:spacing w:line="240" w:lineRule="auto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Регламент применения электронной подписи (Регламент) </w:t>
      </w:r>
      <w:r w:rsidR="001536F5" w:rsidRPr="009F2360">
        <w:rPr>
          <w:rFonts w:ascii="Times New Roman" w:hAnsi="Times New Roman" w:cs="Times New Roman"/>
          <w:sz w:val="28"/>
          <w:szCs w:val="28"/>
        </w:rPr>
        <w:t>- документ, определяющий статусы электронных документов, на которых происходит наложение ЭП в электронном до</w:t>
      </w:r>
      <w:r w:rsidR="001536F5">
        <w:rPr>
          <w:rFonts w:ascii="Times New Roman" w:hAnsi="Times New Roman" w:cs="Times New Roman"/>
          <w:sz w:val="28"/>
          <w:szCs w:val="28"/>
        </w:rPr>
        <w:t>кументе на определенном статусе.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Сертификат ключа проверки электронной подписи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Система - Система автоматизации финансово-казначейских органов - Автоматизированный Центр Контроля исполнения бюджета (</w:t>
      </w:r>
      <w:r w:rsidR="006934F8" w:rsidRPr="00E356BB">
        <w:rPr>
          <w:rFonts w:ascii="Times New Roman" w:hAnsi="Times New Roman" w:cs="Times New Roman"/>
          <w:sz w:val="28"/>
          <w:szCs w:val="28"/>
        </w:rPr>
        <w:t>«</w:t>
      </w:r>
      <w:r w:rsidRPr="00E356BB">
        <w:rPr>
          <w:rFonts w:ascii="Times New Roman" w:hAnsi="Times New Roman" w:cs="Times New Roman"/>
          <w:sz w:val="28"/>
          <w:szCs w:val="28"/>
        </w:rPr>
        <w:t>АЦК-Финансы</w:t>
      </w:r>
      <w:r w:rsidR="006934F8" w:rsidRPr="00E356BB">
        <w:rPr>
          <w:rFonts w:ascii="Times New Roman" w:hAnsi="Times New Roman" w:cs="Times New Roman"/>
          <w:sz w:val="28"/>
          <w:szCs w:val="28"/>
        </w:rPr>
        <w:t>»</w:t>
      </w:r>
      <w:r w:rsidRPr="00E356BB">
        <w:rPr>
          <w:rFonts w:ascii="Times New Roman" w:hAnsi="Times New Roman" w:cs="Times New Roman"/>
          <w:sz w:val="28"/>
          <w:szCs w:val="28"/>
        </w:rPr>
        <w:t>), установленная в Министерстве финансов Пермского края.</w:t>
      </w:r>
    </w:p>
    <w:p w:rsidR="00E45D97" w:rsidRPr="009F2360" w:rsidRDefault="00C37D81" w:rsidP="00E45D97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Средства криптографической защиты информации (СКЗИ) </w:t>
      </w:r>
      <w:r w:rsidR="00E45D97" w:rsidRPr="009F2360">
        <w:rPr>
          <w:rFonts w:ascii="Times New Roman" w:hAnsi="Times New Roman" w:cs="Times New Roman"/>
          <w:sz w:val="28"/>
          <w:szCs w:val="28"/>
        </w:rPr>
        <w:t xml:space="preserve">- аппаратно-программный комплекс, выполняющий функцию создания ЭП, а также обеспечивающий защиту информации по утвержденным стандартам и сертифицированный в соответствии </w:t>
      </w:r>
      <w:r w:rsidR="00E45D97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Статус электронного документа - атрибут электронного документа, идентифицирующий его состояние по определенному признаку.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Сотрудник - пользователь, имеющий имя и пароль для входа в Систему и наделенный полномочиями для работы в Системе.</w:t>
      </w:r>
    </w:p>
    <w:p w:rsidR="006E0D61" w:rsidRPr="009F2360" w:rsidRDefault="00C37D8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6E0D61" w:rsidRPr="009F2360">
        <w:rPr>
          <w:rFonts w:ascii="Times New Roman" w:hAnsi="Times New Roman" w:cs="Times New Roman"/>
          <w:sz w:val="28"/>
          <w:szCs w:val="28"/>
        </w:rPr>
        <w:t xml:space="preserve">- сотрудник, наделенный полномочиями, по </w:t>
      </w:r>
      <w:r w:rsidR="006E0D61" w:rsidRPr="0032758E">
        <w:rPr>
          <w:rFonts w:ascii="Times New Roman" w:hAnsi="Times New Roman" w:cs="Times New Roman"/>
          <w:sz w:val="28"/>
          <w:szCs w:val="28"/>
        </w:rPr>
        <w:t xml:space="preserve">подписанию ЭП электронных документов в соответствии с утвержденным </w:t>
      </w:r>
      <w:r w:rsidR="006E0D61" w:rsidRPr="007D4663">
        <w:rPr>
          <w:rFonts w:ascii="Times New Roman" w:hAnsi="Times New Roman" w:cs="Times New Roman"/>
          <w:sz w:val="28"/>
          <w:szCs w:val="28"/>
        </w:rPr>
        <w:t>Регламентом</w:t>
      </w:r>
      <w:r w:rsidR="006E0D61">
        <w:rPr>
          <w:rFonts w:ascii="Times New Roman" w:hAnsi="Times New Roman" w:cs="Times New Roman"/>
          <w:sz w:val="28"/>
          <w:szCs w:val="28"/>
        </w:rPr>
        <w:t>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Участник - юридическое лицо, принимающее участие в юридически значимом электронном документообороте.</w:t>
      </w:r>
    </w:p>
    <w:p w:rsidR="006E0D61" w:rsidRDefault="00C37D8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E0D61">
        <w:rPr>
          <w:rFonts w:ascii="Times New Roman" w:hAnsi="Times New Roman" w:cs="Times New Roman"/>
          <w:sz w:val="28"/>
          <w:szCs w:val="28"/>
        </w:rPr>
        <w:t>Усиле</w:t>
      </w:r>
      <w:r w:rsidRPr="00E356BB">
        <w:rPr>
          <w:rFonts w:ascii="Times New Roman" w:hAnsi="Times New Roman" w:cs="Times New Roman"/>
          <w:sz w:val="28"/>
          <w:szCs w:val="28"/>
        </w:rPr>
        <w:t>нная квалифицированная электронная подпись (</w:t>
      </w:r>
      <w:r w:rsidR="00DA3701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356BB">
        <w:rPr>
          <w:rFonts w:ascii="Times New Roman" w:hAnsi="Times New Roman" w:cs="Times New Roman"/>
          <w:sz w:val="28"/>
          <w:szCs w:val="28"/>
        </w:rPr>
        <w:t xml:space="preserve">ЭП) </w:t>
      </w:r>
      <w:r w:rsidR="006E0D61" w:rsidRPr="00596171">
        <w:rPr>
          <w:rFonts w:ascii="Times New Roman" w:hAnsi="Times New Roman" w:cs="Times New Roman"/>
          <w:sz w:val="28"/>
          <w:szCs w:val="28"/>
        </w:rPr>
        <w:t xml:space="preserve">- </w:t>
      </w:r>
      <w:r w:rsidR="006E0D61" w:rsidRPr="009F2360">
        <w:rPr>
          <w:rFonts w:ascii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ЭП имеет следующие характеристики: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2360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9F2360">
        <w:rPr>
          <w:rFonts w:ascii="Times New Roman" w:hAnsi="Times New Roman" w:cs="Times New Roman"/>
          <w:sz w:val="28"/>
          <w:szCs w:val="28"/>
        </w:rPr>
        <w:t xml:space="preserve"> в результате криптографического преобразования информации с использованием ключа;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2. позволяет определить лицо, подписавшее электронный документ;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3. позволяет обнаружить факт внесения изменений в электронный документ после момента его подписания;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4. создается с использованием средств ЭП;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5. информация для проверки ЭП указана в квалифицированном сертификате ключа проверки ЭП;</w:t>
      </w:r>
    </w:p>
    <w:p w:rsidR="006E0D61" w:rsidRPr="009F2360" w:rsidRDefault="006E0D61" w:rsidP="006E0D61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lastRenderedPageBreak/>
        <w:t xml:space="preserve">6. для создания и проверки ЭП используются средства ЭП, получившие подтверждение соответствия требованиям, установленным в соответствии с Федеральным </w:t>
      </w:r>
      <w:hyperlink r:id="rId8" w:history="1">
        <w:r w:rsidRPr="009F23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06.04.2011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63-ФЗ </w:t>
      </w:r>
      <w:r w:rsidRPr="009F2360">
        <w:rPr>
          <w:rFonts w:ascii="Times New Roman" w:hAnsi="Times New Roman" w:cs="Times New Roman"/>
          <w:sz w:val="28"/>
          <w:szCs w:val="28"/>
        </w:rPr>
        <w:t>"Об электронной подписи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D602A5">
        <w:rPr>
          <w:rFonts w:ascii="Times New Roman" w:hAnsi="Times New Roman" w:cs="Times New Roman"/>
          <w:sz w:val="28"/>
          <w:szCs w:val="28"/>
        </w:rPr>
        <w:t>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Целостность программного обеспечения - отсутствие изменений в коде программного обеспечения при эксплуатации данного программного обеспечения.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Цепочка доверия - последовательность взаимосвязанных (доверенных) сертификатов, возникающая при проверке ключа ЭП.</w:t>
      </w:r>
    </w:p>
    <w:p w:rsidR="00C37D81" w:rsidRPr="00DF7EA9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Экспертная комиссия - комиссия, разрешающая конфликтные ситуации, связанные с использованием юридически значимого электронного </w:t>
      </w:r>
      <w:r w:rsidRPr="00DF7EA9">
        <w:rPr>
          <w:rFonts w:ascii="Times New Roman" w:hAnsi="Times New Roman" w:cs="Times New Roman"/>
          <w:sz w:val="28"/>
          <w:szCs w:val="28"/>
        </w:rPr>
        <w:t>документооборота.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F7EA9">
        <w:rPr>
          <w:rFonts w:ascii="Times New Roman" w:hAnsi="Times New Roman" w:cs="Times New Roman"/>
          <w:sz w:val="28"/>
          <w:szCs w:val="28"/>
        </w:rPr>
        <w:t>Электронная подпись -</w:t>
      </w:r>
      <w:r w:rsidRPr="00E356BB">
        <w:rPr>
          <w:rFonts w:ascii="Times New Roman" w:hAnsi="Times New Roman" w:cs="Times New Roman"/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для определения лица, подписывающего информацию.</w:t>
      </w:r>
    </w:p>
    <w:p w:rsidR="00D602A5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Электронный документ - документ, в котором информация представлена в электронной форме. </w:t>
      </w:r>
    </w:p>
    <w:p w:rsidR="00C37D81" w:rsidRPr="00E356BB" w:rsidRDefault="00C37D81" w:rsidP="00D7655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Юридически значимый электронный документооборот (ЮЗЭД) - документооборот на базе Системы, в котором участники ЮЗЭД совершают действия по обмену и принятию к исполнению документов в электронной форме, удостоверенных ЭП, и несут ответственность за совершение либо несовершение этих действий.</w:t>
      </w:r>
    </w:p>
    <w:p w:rsidR="00C37D81" w:rsidRPr="00E356BB" w:rsidRDefault="00C37D81" w:rsidP="00D7655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2. Назначение документа</w:t>
      </w:r>
    </w:p>
    <w:p w:rsidR="00074108" w:rsidRDefault="00074108" w:rsidP="00C37D8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304A5" w:rsidRDefault="00C37D81" w:rsidP="000304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Настоящий документ определяет порядок разрешения конфликтных ситуаций, связанных с использованием ЮЗЭД на базе Системы. Использование ЮЗЭД подразумевает под собой подписание ЭП электронных документов на базе Системы.</w:t>
      </w:r>
    </w:p>
    <w:p w:rsidR="00C37D81" w:rsidRPr="00E356BB" w:rsidRDefault="00C37D81" w:rsidP="000304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Настоящий документ предназначен для Участников, в том числе для Инициаторов, Ответчиков, а также для членов Экспертных комиссий.</w:t>
      </w: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B63AE2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 Порядок разрешения конфликтных ситуаций</w:t>
      </w:r>
    </w:p>
    <w:p w:rsidR="00074108" w:rsidRDefault="00074108" w:rsidP="00E356BB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3.1.1. В ходе обмена юридически значимыми электронными документами между Участниками могут возникать конфликтные ситуации в части установления авторства и/или подлинности электронных документов, нарушения правил использования СКЗИ. Возможны возникновения разногласий в следующих ситуациях: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факта отправления и/или получения электронного документа;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времени отправления и/или получения электронного документа;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содержания отправленного/полученного электронного документа;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идентичности экземпляров электронного документа и/или подлинника и копии электронного документа на бумажном носителе;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целостности электронного документа;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идентификации лица, заверившего электронный документ ЭП;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оспаривание полномочий лица, заверившего электронный документ ЭП;</w:t>
      </w:r>
    </w:p>
    <w:p w:rsidR="00C37D81" w:rsidRPr="00E356BB" w:rsidRDefault="00C37D81" w:rsidP="00C37D81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 xml:space="preserve">оспаривание действительности и правомочности использования сертификата, использованного для </w:t>
      </w:r>
      <w:proofErr w:type="gramStart"/>
      <w:r w:rsidRPr="00E356BB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E356BB">
        <w:rPr>
          <w:rFonts w:ascii="Times New Roman" w:hAnsi="Times New Roman" w:cs="Times New Roman"/>
          <w:sz w:val="28"/>
          <w:szCs w:val="28"/>
        </w:rPr>
        <w:t xml:space="preserve"> электронного документа;</w:t>
      </w:r>
    </w:p>
    <w:p w:rsidR="00074108" w:rsidRDefault="00C37D81" w:rsidP="00074108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иные случаи возникновения конфликтных ситуаций в ходе обмена электронными документами.</w:t>
      </w:r>
    </w:p>
    <w:p w:rsidR="00C37D81" w:rsidRPr="00E356BB" w:rsidRDefault="00C37D81" w:rsidP="00074108">
      <w:pPr>
        <w:autoSpaceDE w:val="0"/>
        <w:autoSpaceDN w:val="0"/>
        <w:adjustRightInd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3.1.2. Разрешая конфликтные ситуации, Участники исходят из того, что: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документ в электронном виде, заверенный ЭП в Системе, является документом, имеющим юридическую силу, аналогичным бумажному документу, снабженному подписью и печатью;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электронный документ порождает обязательства Участника перед другими Участниками, если документ оформлен надлежащим образом, подписан ЭП в Системе и доставлен другому Участнику. При этом ЭП используется в соответствии со сведениями, указанными в сертификате, а сертификат отправителя является действующим;</w:t>
      </w:r>
    </w:p>
    <w:p w:rsidR="00510707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математические свойства алгоритма ЭП должны соответствовать стандартам, существующим в Российской Федерации. Участник признает, что разбор конфликтной ситуации в отношении авторства, целостности и подлинности электронного документа заключается в доказательстве подписания конкретного электронного документа на конкретном ключе ЭП.</w:t>
      </w:r>
    </w:p>
    <w:p w:rsidR="00C37D81" w:rsidRPr="00E356BB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3.1.3. Разрешение конфликтных ситуаций может осуществляться несколькими способами (в зависимости от уровня эскалации конфликтной ситуации), а именно:</w:t>
      </w:r>
    </w:p>
    <w:p w:rsidR="00C37D81" w:rsidRPr="00E356BB" w:rsidRDefault="006934F8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</w:t>
      </w:r>
      <w:r w:rsidR="00C37D81" w:rsidRPr="00E356BB">
        <w:rPr>
          <w:rFonts w:ascii="Times New Roman" w:hAnsi="Times New Roman" w:cs="Times New Roman"/>
          <w:sz w:val="28"/>
          <w:szCs w:val="28"/>
        </w:rPr>
        <w:t>частник, инициировавший разбор, и Ответчик разрешают конфликтную ситуацию в рабочем порядке (без создания Экспертной комиссии);</w:t>
      </w:r>
    </w:p>
    <w:p w:rsidR="00C86CAF" w:rsidRPr="00E356BB" w:rsidRDefault="00C75F73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участник, инициировавший разбор, и Ответчик разрешают конфликтную ситуацию с созданием Экспертной комиссии;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претензионный порядок разрешения конфликтной ситуации;</w:t>
      </w:r>
    </w:p>
    <w:p w:rsidR="00C37D81" w:rsidRPr="00E356BB" w:rsidRDefault="006934F8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</w:t>
      </w:r>
      <w:r w:rsidR="00C37D81" w:rsidRPr="00E356BB">
        <w:rPr>
          <w:rFonts w:ascii="Times New Roman" w:hAnsi="Times New Roman" w:cs="Times New Roman"/>
          <w:sz w:val="28"/>
          <w:szCs w:val="28"/>
        </w:rPr>
        <w:t>частник, инициировавший разбор, и Ответчик разрешают конфликтную ситуацию в судебном порядке.</w:t>
      </w: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3.2. Разрешение конфликтных ситуаций в рабочем порядке</w:t>
      </w:r>
    </w:p>
    <w:p w:rsidR="00C37D81" w:rsidRPr="00E356BB" w:rsidRDefault="00C37D81" w:rsidP="006934F8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возникновения обстоятельств, свидетельствующих, по мнению одного из Участников, о возникновении конфликтной ситуации, данный Участник (Инициатор) незамедлительно извещает ответственного сотрудника других заинтересованных Участников любым доступным способом о возможном возникновении и/или наличии конфликтной ситуации, обстоятельствах, свидетельствующих о ее возникновении или наличии, а также о ее предполагаемых причинах. Информация, полученная от Инициатора по телефону или в ином устном обращении, регистрируется ответственным сотрудником в журнале регистрации извещений о разборе конфликтной ситуации. Инициатор обязан продублировать извещение в письменном виде.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Ответчик, которому была направлена информация (извещение в свободной форме) о конфликтной ситуации, и который должен участвовать в ее разрешении, обязан проверить наличие указанных в извещении обстоятельств и принять меры по разрешению конфликтной ситуации со своей стороны.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Ответчик письмом извещает Инициатора о результатах проверки и, при необходимости, о мерах, принятых для разрешения конфликтной ситуации.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>Конфликтная ситуация признается разрешенной в рабочем порядке в случае, если Инициатор удовлетворен информацией, содержащейся в извещениях Ответчика, и не имеет к ней претензий.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Разрешение конфликтных ситуаций в рабочем порядке допускается в тех случаях, когда действия, являющиеся причиной конфликта, не наносят существенный ущерб Участникам.</w:t>
      </w:r>
    </w:p>
    <w:p w:rsidR="00C37D81" w:rsidRPr="00E356BB" w:rsidRDefault="00C37D81" w:rsidP="006934F8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 Разрешение конфликтной ситуации с созданием Экспертной комиссии</w:t>
      </w:r>
    </w:p>
    <w:p w:rsidR="00C37D81" w:rsidRPr="00E356BB" w:rsidRDefault="00C37D81" w:rsidP="006934F8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если конфликтная ситуация не была разрешена в рабочем порядке, Инициатор, может направить Ответчику заявление о разногласиях в свободной форме с предложением создать Экспертную комиссию.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создается с целью разрешения конфликтных ситуаций, возникающих в ходе обмена электронными документами в Системе в тех случаях, когда разрешение конфликтных ситуаций в рабочем порядке не представляется возможным по следующим причинам: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действия, являющиеся конфликтными, наносят существенный ущерб;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действия, являющиеся конфликтными, не наносят существенный ущерб, но Участник, инициировавший разбор, не удовлетворен информацией, полученной от Ответчика в процессе разрешения конфликтной ситуации в рабочем порядке.</w:t>
      </w:r>
    </w:p>
    <w:p w:rsidR="00C37D81" w:rsidRPr="00E356BB" w:rsidRDefault="00510707" w:rsidP="00510707">
      <w:pPr>
        <w:autoSpaceDE w:val="0"/>
        <w:autoSpaceDN w:val="0"/>
        <w:adjustRightInd w:val="0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D81" w:rsidRPr="00E356BB">
        <w:rPr>
          <w:rFonts w:ascii="Times New Roman" w:hAnsi="Times New Roman" w:cs="Times New Roman"/>
          <w:sz w:val="28"/>
          <w:szCs w:val="28"/>
        </w:rPr>
        <w:t>3.3.1. Формирование заявления о разногласиях</w:t>
      </w:r>
    </w:p>
    <w:p w:rsidR="00C37D81" w:rsidRPr="00E356BB" w:rsidRDefault="00C37D81" w:rsidP="00CC3C90">
      <w:pPr>
        <w:autoSpaceDE w:val="0"/>
        <w:autoSpaceDN w:val="0"/>
        <w:adjustRightInd w:val="0"/>
        <w:spacing w:after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При возникновении разногласий Инициатор, заявляющий о разногласии, направляет Ответчику заявление о </w:t>
      </w:r>
      <w:r w:rsidR="00CC3C90" w:rsidRPr="00CC3C90">
        <w:rPr>
          <w:rFonts w:ascii="Times New Roman" w:hAnsi="Times New Roman" w:cs="Times New Roman"/>
          <w:sz w:val="28"/>
          <w:szCs w:val="28"/>
        </w:rPr>
        <w:t>разногласиях</w:t>
      </w:r>
      <w:r w:rsidRPr="00CC3C90">
        <w:rPr>
          <w:rFonts w:ascii="Times New Roman" w:hAnsi="Times New Roman" w:cs="Times New Roman"/>
          <w:sz w:val="28"/>
          <w:szCs w:val="28"/>
        </w:rPr>
        <w:t xml:space="preserve"> в свободной</w:t>
      </w:r>
      <w:r w:rsidRPr="00E356BB">
        <w:rPr>
          <w:rFonts w:ascii="Times New Roman" w:hAnsi="Times New Roman" w:cs="Times New Roman"/>
          <w:sz w:val="28"/>
          <w:szCs w:val="28"/>
        </w:rPr>
        <w:t xml:space="preserve"> форме. Заявление должно содержать информацию о предмете и существе конфликтной ситуации, обстоятельствах, по мнению Инициатора, свидетельствующих о наличии конфликтной ситуации, возможных причинах и последствиях ее возникновения. Заявление составляется в свободной форме на бумажном носителе, подписывается должностными лицами Инициатора, уполномоченными участвовать в разрешении конфликтной си</w:t>
      </w:r>
      <w:r w:rsidR="00CC3C90">
        <w:rPr>
          <w:rFonts w:ascii="Times New Roman" w:hAnsi="Times New Roman" w:cs="Times New Roman"/>
          <w:sz w:val="28"/>
          <w:szCs w:val="28"/>
        </w:rPr>
        <w:t>туации, и передаются Ответчику.</w:t>
      </w:r>
    </w:p>
    <w:p w:rsidR="00C37D81" w:rsidRPr="00CC3C90" w:rsidRDefault="00C37D81" w:rsidP="00CC3C90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CC3C90">
        <w:rPr>
          <w:rFonts w:ascii="Times New Roman" w:hAnsi="Times New Roman" w:cs="Times New Roman"/>
          <w:sz w:val="28"/>
          <w:szCs w:val="28"/>
        </w:rPr>
        <w:t>До подачи заявления Участнику, инициировавшему разбор конфликтной ситуации, необходимо убедиться в целостности установленного на его технических средствах программного обеспечения, в том числе средства ЭП. Инициатор обязан убедиться в том, что не было произведено несанкционированных действий относительно программного обеспечения. А также удостовериться в том, что на его технических средствах не установлено вредоносного или шпионского программного обеспечения.</w:t>
      </w:r>
    </w:p>
    <w:p w:rsidR="00C37D81" w:rsidRPr="00E356BB" w:rsidRDefault="00C37D81" w:rsidP="00CC3C90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C3C90">
        <w:rPr>
          <w:rFonts w:ascii="Times New Roman" w:hAnsi="Times New Roman" w:cs="Times New Roman"/>
          <w:sz w:val="28"/>
          <w:szCs w:val="28"/>
        </w:rPr>
        <w:t>Заявление о разногласиях в обязательном порядке должно содержать</w:t>
      </w:r>
      <w:r w:rsidRPr="00E356BB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C37D81" w:rsidRPr="00E356BB" w:rsidRDefault="00C37D81" w:rsidP="00CC3C90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уникальный идентификатор электронного документа</w:t>
      </w:r>
      <w:r w:rsidR="00F03DCA" w:rsidRPr="00E356BB">
        <w:rPr>
          <w:rFonts w:ascii="Times New Roman" w:hAnsi="Times New Roman" w:cs="Times New Roman"/>
          <w:sz w:val="28"/>
          <w:szCs w:val="28"/>
        </w:rPr>
        <w:t>;</w:t>
      </w:r>
    </w:p>
    <w:p w:rsidR="00C37D81" w:rsidRPr="00E356BB" w:rsidRDefault="00C37D81" w:rsidP="00E30743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101"/>
      <w:bookmarkEnd w:id="2"/>
      <w:r w:rsidRPr="00E356BB">
        <w:rPr>
          <w:rFonts w:ascii="Times New Roman" w:hAnsi="Times New Roman" w:cs="Times New Roman"/>
          <w:sz w:val="28"/>
          <w:szCs w:val="28"/>
        </w:rPr>
        <w:t>название класса электронного документа и его номер в Системе;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дата заявления;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обстоятельства, на которых основаны заявленные требования, и сведения о подтверждающих их доказательствах;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нормы законодательных и иных нормативных правовых актов, на основании которых выставляется требование (в том числе договор об обмене электронными документами между Участниками юридически значимого электронного документооборота);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предложение создать Экспертную комиссию;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>перечень документов (составляющих доказательную базу при конфликтной ситуации для судебных разбирательств), прилагаемых к заявлению о разногласии. В состав указанных документов должны быть включены:</w:t>
      </w:r>
    </w:p>
    <w:p w:rsidR="00C37D81" w:rsidRPr="00E356BB" w:rsidRDefault="00C37D81" w:rsidP="00E30743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файл, содержащий электронный документ, а также ЭП этого электронного документа</w:t>
      </w:r>
      <w:bookmarkStart w:id="3" w:name="Par111"/>
      <w:bookmarkEnd w:id="3"/>
      <w:r w:rsidR="00F03DCA" w:rsidRPr="00E356BB">
        <w:rPr>
          <w:rFonts w:ascii="Times New Roman" w:hAnsi="Times New Roman" w:cs="Times New Roman"/>
          <w:sz w:val="28"/>
          <w:szCs w:val="28"/>
        </w:rPr>
        <w:t xml:space="preserve"> (в</w:t>
      </w:r>
      <w:r w:rsidRPr="00E356BB">
        <w:rPr>
          <w:rFonts w:ascii="Times New Roman" w:hAnsi="Times New Roman" w:cs="Times New Roman"/>
          <w:sz w:val="28"/>
          <w:szCs w:val="28"/>
        </w:rPr>
        <w:t>ыгружается из Системы</w:t>
      </w:r>
      <w:r w:rsidR="00F03DCA" w:rsidRPr="00E356BB">
        <w:rPr>
          <w:rFonts w:ascii="Times New Roman" w:hAnsi="Times New Roman" w:cs="Times New Roman"/>
          <w:sz w:val="28"/>
          <w:szCs w:val="28"/>
        </w:rPr>
        <w:t>)</w:t>
      </w:r>
      <w:r w:rsidR="00D34EB0">
        <w:rPr>
          <w:rFonts w:ascii="Times New Roman" w:hAnsi="Times New Roman" w:cs="Times New Roman"/>
          <w:sz w:val="28"/>
          <w:szCs w:val="28"/>
        </w:rPr>
        <w:t>;</w:t>
      </w:r>
    </w:p>
    <w:p w:rsidR="00F03DCA" w:rsidRPr="00E356BB" w:rsidRDefault="00C37D81" w:rsidP="00F03DCA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файл, содержащий вложение электронного документа, а также ЭП этого вложения электронного документа </w:t>
      </w:r>
      <w:r w:rsidR="00F03DCA" w:rsidRPr="00E356BB">
        <w:rPr>
          <w:rFonts w:ascii="Times New Roman" w:hAnsi="Times New Roman" w:cs="Times New Roman"/>
          <w:sz w:val="28"/>
          <w:szCs w:val="28"/>
        </w:rPr>
        <w:t>(выгружается из Системы);</w:t>
      </w:r>
    </w:p>
    <w:p w:rsidR="00510707" w:rsidRDefault="00C37D81" w:rsidP="0051070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файлы, содержащие сертификаты ключей ЭП, которыми был подписан электронный документ и вложения.</w:t>
      </w:r>
    </w:p>
    <w:p w:rsidR="00C37D81" w:rsidRPr="00E356BB" w:rsidRDefault="00C37D81" w:rsidP="0051070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3.3.2. Предполагаемое место и дата сбора Экспертной комиссии</w:t>
      </w:r>
      <w:r w:rsidR="00CC3C90">
        <w:rPr>
          <w:rFonts w:ascii="Times New Roman" w:hAnsi="Times New Roman" w:cs="Times New Roman"/>
          <w:sz w:val="28"/>
          <w:szCs w:val="28"/>
        </w:rPr>
        <w:t>.</w:t>
      </w:r>
    </w:p>
    <w:p w:rsidR="00C37D81" w:rsidRPr="00E356BB" w:rsidRDefault="00C37D81" w:rsidP="006934F8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356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356BB">
        <w:rPr>
          <w:rFonts w:ascii="Times New Roman" w:hAnsi="Times New Roman" w:cs="Times New Roman"/>
          <w:sz w:val="28"/>
          <w:szCs w:val="28"/>
        </w:rPr>
        <w:t xml:space="preserve"> чем на третий рабочий день после получения заявления о разногласиях Участниками, участвующими в разрешении конфликтной ситуации, должна быть сформирована Экспертная комиссия.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Экспертная комиссия формируется на основании приказа </w:t>
      </w:r>
      <w:r w:rsidR="00256C4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- 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56C4D">
        <w:rPr>
          <w:rFonts w:ascii="Times New Roman" w:hAnsi="Times New Roman" w:cs="Times New Roman"/>
          <w:sz w:val="28"/>
          <w:szCs w:val="28"/>
        </w:rPr>
        <w:t>ф</w:t>
      </w:r>
      <w:r w:rsidRPr="00E356BB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56C4D" w:rsidRPr="00733355">
        <w:rPr>
          <w:rFonts w:ascii="Times New Roman" w:hAnsi="Times New Roman" w:cs="Times New Roman"/>
          <w:sz w:val="28"/>
          <w:szCs w:val="28"/>
        </w:rPr>
        <w:t>у</w:t>
      </w:r>
      <w:r w:rsidRPr="00733355">
        <w:rPr>
          <w:rFonts w:ascii="Times New Roman" w:hAnsi="Times New Roman" w:cs="Times New Roman"/>
          <w:sz w:val="28"/>
          <w:szCs w:val="28"/>
        </w:rPr>
        <w:t>правления.</w:t>
      </w:r>
      <w:r w:rsidRPr="00E356BB">
        <w:rPr>
          <w:rFonts w:ascii="Times New Roman" w:hAnsi="Times New Roman" w:cs="Times New Roman"/>
          <w:sz w:val="28"/>
          <w:szCs w:val="28"/>
        </w:rPr>
        <w:t xml:space="preserve"> Приказ устанавливает состав Экспертной комиссии, время, место и срок ее работы.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Устанавливается срок работы Экспертной комиссии - 5 рабочих дней. В исключительных случаях срок работы Экспертной комиссии может быть продлен, но не более чем на тридцать рабочих дней.</w:t>
      </w:r>
    </w:p>
    <w:p w:rsidR="00C37D81" w:rsidRPr="00E356BB" w:rsidRDefault="00C37D81" w:rsidP="006934F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Если Участники не договорятся об ином, то в состав Экспертной комиссии входит равное количество уполномоченных лиц Участников, участвующих в разрешении конфликтной ситуации.</w:t>
      </w:r>
    </w:p>
    <w:p w:rsidR="001E492F" w:rsidRDefault="00C37D81" w:rsidP="001E492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В состав Экспертной комиссии включаются </w:t>
      </w:r>
      <w:r w:rsidR="00D25904">
        <w:rPr>
          <w:rFonts w:ascii="Times New Roman" w:hAnsi="Times New Roman" w:cs="Times New Roman"/>
          <w:sz w:val="28"/>
          <w:szCs w:val="28"/>
        </w:rPr>
        <w:t>ведущий специалист по информатизации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 </w:t>
      </w:r>
      <w:r w:rsidR="00D25904">
        <w:rPr>
          <w:rFonts w:ascii="Times New Roman" w:hAnsi="Times New Roman" w:cs="Times New Roman"/>
          <w:sz w:val="28"/>
          <w:szCs w:val="28"/>
        </w:rPr>
        <w:t>ф</w:t>
      </w:r>
      <w:r w:rsidRPr="00E356BB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D25904">
        <w:rPr>
          <w:rFonts w:ascii="Times New Roman" w:hAnsi="Times New Roman" w:cs="Times New Roman"/>
          <w:sz w:val="28"/>
          <w:szCs w:val="28"/>
        </w:rPr>
        <w:t xml:space="preserve">управления администрации Александровского </w:t>
      </w:r>
      <w:r w:rsidRPr="00E356BB">
        <w:rPr>
          <w:rFonts w:ascii="Times New Roman" w:hAnsi="Times New Roman" w:cs="Times New Roman"/>
          <w:sz w:val="28"/>
          <w:szCs w:val="28"/>
        </w:rPr>
        <w:t>муниципального района Пермского края,</w:t>
      </w:r>
      <w:r w:rsidR="00D25904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Pr="00E356BB">
        <w:rPr>
          <w:rFonts w:ascii="Times New Roman" w:hAnsi="Times New Roman" w:cs="Times New Roman"/>
          <w:sz w:val="28"/>
          <w:szCs w:val="28"/>
        </w:rPr>
        <w:t xml:space="preserve"> 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других отделов </w:t>
      </w:r>
      <w:r w:rsidR="00D25904">
        <w:rPr>
          <w:rFonts w:ascii="Times New Roman" w:hAnsi="Times New Roman" w:cs="Times New Roman"/>
          <w:sz w:val="28"/>
          <w:szCs w:val="28"/>
        </w:rPr>
        <w:t>ф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D25904">
        <w:rPr>
          <w:rFonts w:ascii="Times New Roman" w:hAnsi="Times New Roman" w:cs="Times New Roman"/>
          <w:sz w:val="28"/>
          <w:szCs w:val="28"/>
        </w:rPr>
        <w:t>у</w:t>
      </w:r>
      <w:r w:rsidR="006934F8" w:rsidRPr="00E356BB">
        <w:rPr>
          <w:rFonts w:ascii="Times New Roman" w:hAnsi="Times New Roman" w:cs="Times New Roman"/>
          <w:sz w:val="28"/>
          <w:szCs w:val="28"/>
        </w:rPr>
        <w:t>правления</w:t>
      </w:r>
      <w:r w:rsidR="00D25904"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</w:t>
      </w:r>
      <w:r w:rsidR="00D25904" w:rsidRPr="00E356BB">
        <w:rPr>
          <w:rFonts w:ascii="Times New Roman" w:hAnsi="Times New Roman" w:cs="Times New Roman"/>
          <w:sz w:val="28"/>
          <w:szCs w:val="28"/>
        </w:rPr>
        <w:t>муниципального района Пермского края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, чьи интересы затрагивает </w:t>
      </w:r>
      <w:r w:rsidR="00E30743" w:rsidRPr="00E356BB">
        <w:rPr>
          <w:rFonts w:ascii="Times New Roman" w:hAnsi="Times New Roman" w:cs="Times New Roman"/>
          <w:sz w:val="28"/>
          <w:szCs w:val="28"/>
        </w:rPr>
        <w:t>конфликтная ситуация</w:t>
      </w:r>
      <w:r w:rsidR="006934F8" w:rsidRPr="00E356BB">
        <w:rPr>
          <w:rFonts w:ascii="Times New Roman" w:hAnsi="Times New Roman" w:cs="Times New Roman"/>
          <w:sz w:val="28"/>
          <w:szCs w:val="28"/>
        </w:rPr>
        <w:t xml:space="preserve">, </w:t>
      </w:r>
      <w:r w:rsidRPr="00E356BB">
        <w:rPr>
          <w:rFonts w:ascii="Times New Roman" w:hAnsi="Times New Roman" w:cs="Times New Roman"/>
          <w:sz w:val="28"/>
          <w:szCs w:val="28"/>
        </w:rPr>
        <w:t>а также исполнители электронных документов, являющиеся подписантами с использованием ЭП в Системе.</w:t>
      </w:r>
      <w:r w:rsidR="001E49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D81" w:rsidRPr="00E356BB" w:rsidRDefault="00C37D81" w:rsidP="001E492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Председатель Экспертной комиссии назначается по согласованию Участников.</w:t>
      </w: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3.3.3. Права и полномочия Экспертной комиссии</w:t>
      </w:r>
    </w:p>
    <w:p w:rsidR="00C37D81" w:rsidRPr="00E356BB" w:rsidRDefault="00C37D81" w:rsidP="00672C77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имеет право получать доступ к необходимым для ее работы документальным материалам Участников, в том числе нормативным правовым актам обмена электронными документами, архивам электронных документов.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имеет право на ознакомление с условиями и порядком подготовки, формирования, обработки, доставки, исполнения, хранения и учета электронных документов Участников.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имеет право на ознакомление с условиями и порядком эксплуатации программных и технических средств обмена электронными документами Участников.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имеет право на ознакомление с условиями и порядком изготовления, использования и хранения Участниками ключей, иной конфиденциальной информации, а также материальных носителей, необходимых для работы средств обмена электронными документами.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имеет право получать объяснения от должностных лиц Участников, обеспечивающих обмен электронными документами.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>Экспертная комиссия вправе получать от Участников любую иную информацию, относящуюся, по ее мнению, к разрешаемой конфликтной ситуации.</w:t>
      </w:r>
    </w:p>
    <w:p w:rsidR="00510707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Для проведения необходимых проверок и документирования данных Экспертной комиссией могут применяться специальные программные и технические средства.</w:t>
      </w:r>
    </w:p>
    <w:p w:rsidR="00C37D81" w:rsidRPr="00E356BB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3.3.4. Порядок работы Экспертной комиссии</w:t>
      </w:r>
    </w:p>
    <w:p w:rsidR="00C37D81" w:rsidRPr="00E356BB" w:rsidRDefault="00C37D81" w:rsidP="00672C77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Ответчик обязан в период работы Экспертной комиссии представить Инициатору и Экспертной комиссии ответы по каждому вопросу, изложенному в заявлении о разногласиях.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ответах Ответчика на каждое требование должны содержаться документально обоснованные ответы или даны ссылки на доказательства, которые могут быть представлены в ходе работы Экспертной комиссии.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Любая сторона в ходе работы Экспертной комиссии может внести ходатайства об изменении или дополнении своих требований или возражений.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Экспертная комиссия в любой момент может затребовать от сторон предоставления документов, вещественных или иных доказательств в устанавливаемый Экспертной комиссией срок.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Рассмотрение спора производится на основании всех представленных документов, доказательств.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том случае, если обстоятельства требуют подтверждения факта подлинности ЭП в электронном документе, Экспертная комиссия проводит экспертизу по подтверждению подлинности ЭП.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Для проведения экспертизы по подтверждению подлинности ЭП привлекаются уполномоченные сотрудники УЦ.</w:t>
      </w:r>
    </w:p>
    <w:p w:rsidR="00C37D81" w:rsidRPr="00E356BB" w:rsidRDefault="00C37D81" w:rsidP="00672C7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Технический порядок проведения экспертизы определяется эксплуатационной документацией на данное специализированное программное обеспечение.</w:t>
      </w:r>
    </w:p>
    <w:p w:rsidR="00C37D81" w:rsidRDefault="00C37D81" w:rsidP="00C37D81">
      <w:pPr>
        <w:autoSpaceDE w:val="0"/>
        <w:autoSpaceDN w:val="0"/>
        <w:adjustRightInd w:val="0"/>
        <w:spacing w:line="240" w:lineRule="auto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3.3.5. Проверка подлинности электронных документов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Для проверки подлинности электронного документа необходимо: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проверить наличие данного электронного документа в Системе;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 xml:space="preserve">получить электронный документ и ЭП для проведения анализа, при этом документ и ЭП выгружают из Системы в виде двух файлов: документ в виде файла в формате </w:t>
      </w:r>
      <w:r w:rsidR="00E9663E" w:rsidRPr="00E356BB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="00C37D81" w:rsidRPr="00E356BB">
        <w:rPr>
          <w:rFonts w:ascii="Times New Roman" w:hAnsi="Times New Roman" w:cs="Times New Roman"/>
          <w:sz w:val="28"/>
          <w:szCs w:val="28"/>
        </w:rPr>
        <w:t>, подпись в виде файла в формате PKCS#7.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Проверка осуществляется посредством поиска уникального идентификатора, указанного в заявлении о разногласиях.</w:t>
      </w:r>
    </w:p>
    <w:p w:rsidR="00510707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отсутствия данного электронного документа в Системе делается вывод об отсутствии причин конфликтной ситуации. При установлении факта присутствия электронного документа в Системе необходимо продолжить разрешение конфликтной ситуации в соответствии с настоящим Порядком.</w:t>
      </w:r>
    </w:p>
    <w:p w:rsidR="00C37D81" w:rsidRPr="00E356BB" w:rsidRDefault="00C37D81" w:rsidP="0051070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3.3.6. Подтверждение подлинности ЭП</w:t>
      </w:r>
    </w:p>
    <w:p w:rsidR="00F0463E" w:rsidRDefault="00C37D81" w:rsidP="00F0463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Подтверждение подлинности ЭП в электронном документе - это положительный результат подтверждения сертифицированным средством ЭП принадлежности содержащейся в электронном документе ЭП ее владельцу и отсутствия искажения и подделки подписанного данной ЭП электронного документа.</w:t>
      </w:r>
    </w:p>
    <w:p w:rsidR="00C37D81" w:rsidRPr="00E356BB" w:rsidRDefault="00C37D81" w:rsidP="00F0463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Подтверждение подлинности ЭП выполняется путем проведения экспертизы. Экспертиза подлинности ЭП в электронном документе выполняется </w:t>
      </w:r>
      <w:r w:rsidRPr="00E356BB">
        <w:rPr>
          <w:rFonts w:ascii="Times New Roman" w:hAnsi="Times New Roman" w:cs="Times New Roman"/>
          <w:sz w:val="28"/>
          <w:szCs w:val="28"/>
        </w:rPr>
        <w:lastRenderedPageBreak/>
        <w:t>уполномоченным сотрудником УЦ. Экспертиза осуществляется с использованием применяемого средства ЭП и специализированного программного обеспечения, используемого УЦ для разрешения конфликтных ситуаций.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Для проведения экспертизы подлинности ЭП в электронном документе необходимо: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определить сертификат, необходимый для проверки ЭП;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проверить подлинность ЭП электронного документа с использованием сертификата;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если при наложении ЭП используется штамп времени, проверить статус сертификата на момент подписания.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 xml:space="preserve">При установлении факта </w:t>
      </w:r>
      <w:proofErr w:type="spellStart"/>
      <w:r w:rsidRPr="00E356BB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E356BB">
        <w:rPr>
          <w:rFonts w:ascii="Times New Roman" w:hAnsi="Times New Roman" w:cs="Times New Roman"/>
          <w:sz w:val="28"/>
          <w:szCs w:val="28"/>
        </w:rPr>
        <w:t xml:space="preserve"> подлинности ЭП делается вывод об отсутствии причин конфликтной ситуации.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подлинности ЭП делается вывод о продолжении разрешения конфликтной ситуации в соответствии с настоящим Порядком.</w:t>
      </w: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3.3.7. Проверка организационных аспектов</w:t>
      </w:r>
    </w:p>
    <w:p w:rsidR="00C37D81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После подтверждения подлинности ЭП в представленном электронном документе проводится проверка организационных аспектов электронного документа.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3.3.7.1. Проверка на соответствие положениям Регламента в Системе. Проверяются следующие условия: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соответствие полномочий подписанта на подписание электронного документа ЭП в соответствии с Регламентом;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соответствие личности должностного лица, подписавшего документ, информации, указанной в сертификате, который был представлен Экспертной комиссии.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проверке соответствия полномочий подписанта на подписание электронного документа ЭП в соответствии с Регламентом проверяется: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соответствие представленного электронного документа описанию класса (описание классов документов см. в документации к Системе);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возможность подписания ЭП электронных документов данного класса;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возможность подписания ЭП на заданном статусе жизненного цикла электронного документа;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присутствие электронного документа данного класса в перечне юридически значимых электронных документов;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время и дата подписания электронного документа (по времени системного журнала).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соответствия между Регламентом в Системе и ЭП в электронном документе, факта соответствия времени и даты подписания электронного документа, указанных в системном журнале, времени и дате подписания электронного документа, указанным в заявке о разногласиях, а также при наличии остальных подтверждающих фактов делается вывод о правомерности зафиксированных в заявлении о разногласиях претензий Инициатора.</w:t>
      </w:r>
      <w:proofErr w:type="gramEnd"/>
    </w:p>
    <w:p w:rsidR="001E492F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несоответствия между Регламентом в Системе и ЭП в электронном документе, несоответствии времени и даты подписания электронного документа, указанных в системном журнале, времени и дате подписания электронного документа, указанным в заявлении о разногласиях, делается вывод об отсутствии причин конфликтной ситуации.</w:t>
      </w:r>
    </w:p>
    <w:p w:rsidR="001E492F" w:rsidRDefault="001E492F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3.3.7.</w:t>
      </w:r>
      <w:r w:rsidR="00A12DDE" w:rsidRPr="00E356BB">
        <w:rPr>
          <w:rFonts w:ascii="Times New Roman" w:hAnsi="Times New Roman" w:cs="Times New Roman"/>
          <w:sz w:val="28"/>
          <w:szCs w:val="28"/>
        </w:rPr>
        <w:t>2</w:t>
      </w:r>
      <w:r w:rsidRPr="00E356BB">
        <w:rPr>
          <w:rFonts w:ascii="Times New Roman" w:hAnsi="Times New Roman" w:cs="Times New Roman"/>
          <w:sz w:val="28"/>
          <w:szCs w:val="28"/>
        </w:rPr>
        <w:t>. Правомерность подписания электронного документа Уполномоченным сотрудником Участника на основании приказов о наделении сотрудника правом подписи электронных документов определенных классов.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правомерного подписания электронного документа сотрудником Участника, а также при наличии остальных подтверждающих фактов делается вывод о правомерности претензий Инициатора, зафиксированных в заявлении о разногласиях.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неправомерного подписания Электронного документа сотрудником Участника делается вывод об отсутствии причин конфликтной ситуации.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3.3.7.</w:t>
      </w:r>
      <w:r w:rsidR="00A12DDE" w:rsidRPr="00E356BB">
        <w:rPr>
          <w:rFonts w:ascii="Times New Roman" w:hAnsi="Times New Roman" w:cs="Times New Roman"/>
          <w:sz w:val="28"/>
          <w:szCs w:val="28"/>
        </w:rPr>
        <w:t>3</w:t>
      </w:r>
      <w:r w:rsidRPr="00E356BB">
        <w:rPr>
          <w:rFonts w:ascii="Times New Roman" w:hAnsi="Times New Roman" w:cs="Times New Roman"/>
          <w:sz w:val="28"/>
          <w:szCs w:val="28"/>
        </w:rPr>
        <w:t>. Доказательства корректности условий использования сертификатов в соответствии с областью применения.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использования сертификатов в соответствии с областью применения, а также при наличии остальных подтверждающих фактов делается вывод о правомерности претензий Инициатора, зафиксированных в заявлении о разногласиях.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При установлении факта использования не в соответствии с областью применения сертификатов делается вывод об отсутствии причин конфликтной ситуации.</w:t>
      </w: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3.3.8. Оформление результатов работы Экспертной комиссии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outlineLvl w:val="4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3.3.8.1. Протокол работы Экспертной комиссии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Все действия, предпринимаемые Экспертной комиссией для выяснения фактических обстоятельств, а также выводы, сделанные Экспертной комиссией, заносятся в протокол работы Экспертной комиссии.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Протокол работы Экспертной комиссии должен содержать следующие данные: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состав Экспертной комиссии с указанием фамилий, имен, отчеств, мест работы, занимаемых должностей, при необходимости исполняемых при обмене электронными документами функциональных ролей, контактной информации и квалификации членов Экспертной комиссии;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краткое изложение обстоятельств, свидетельствующих, по мнению Инициатора, о возникновении и/или наличии конфликтной ситуации;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установленные Экспертной комиссией фактические обстоятельства;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мероприятия, проводимые Экспертной комиссией для установления наличия, причин возникновения и последствий возникшей конфликтной ситуации с указанием даты, времени и места их проведения;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выводы, к которым пришла Экспертная комиссия в результате проведенных мероприятий;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подписи всех членов Экспертной комиссии.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outlineLvl w:val="4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3.3.8.2. Акт по итогам работы Экспертной комиссии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По итогам работы Экспертной комиссии составляется акт, который должен содержать следующую информацию: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краткое изложение выводов Экспертной комиссии;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принятое решение Экспертной комиссии;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состав Экспертной комиссии;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дату и место составления акта;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дату и время начала и окончания работы Экспертной комиссии;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перечень мероприятий, проведенных Экспертной комиссией;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собственноручные подписи членов Экспертной комиссии;</w:t>
      </w:r>
    </w:p>
    <w:p w:rsidR="00C37D81" w:rsidRPr="00E356BB" w:rsidRDefault="00E356BB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D81" w:rsidRPr="00E356BB">
        <w:rPr>
          <w:rFonts w:ascii="Times New Roman" w:hAnsi="Times New Roman" w:cs="Times New Roman"/>
          <w:sz w:val="28"/>
          <w:szCs w:val="28"/>
        </w:rPr>
        <w:t>указание на особое мнение члена Экспертной комиссии (или членов комиссии), в случае наличия такового.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Акт составляется в форме документа в свободной форме на бумажном носителе в 2 экземплярах и выдается Инициатору и ответчику.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3.3.9. Разрешение конфликтной ситуации по итогам работы Экспертной комиссии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Акт Экспертной комиссии является основанием для принятия Участниками, участвующими в разрешении конфликтной ситуации, решения по урегулированию конфликтной ситуации.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окончания работы Экспертной комиссии Участники, участвующие в разрешении конфликтной ситуации, на основании выводов Экспертной комиссии принимают меры по разрешению конфликтной ситуации.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Конфликтная ситуация признается разрешенной по итогам работы Экспертной комиссии, если Участники, участвующие в разрешении конфликтной ситуации, удовлетворены выводами, полученными Экспертной комиссией, и не имеют претензий в связи с разрешаемой конфликтной ситуацией.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если конфликтная ситуация признается разрешенной, Участники, участвующие в разрешении конфликтной ситуации, в срок не позднее пяти рабочих дней со дня окончания работы Экспертной комиссии оформляют решение об урегулировании конфликтной ситуации.</w:t>
      </w:r>
    </w:p>
    <w:p w:rsidR="00C37D81" w:rsidRPr="00E356BB" w:rsidRDefault="00C37D81" w:rsidP="00C86CAF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Решение составляется Участниками, участвующими в разрешении конфликтной ситуации, в форме документа на бумажном носителе и выдается по одному экземпляру каждому Участнику. Решение подписывается уполномоченными в разрешении конфликтной ситуации лицами Участников и утверждается руководителями Участников либо их заместителями.</w:t>
      </w:r>
    </w:p>
    <w:p w:rsidR="00C37D81" w:rsidRPr="00E356BB" w:rsidRDefault="00C37D81" w:rsidP="00C86CA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4. Претензионный порядок разрешения конфликтной ситуации</w:t>
      </w:r>
    </w:p>
    <w:p w:rsidR="00F0463E" w:rsidRDefault="00F0463E" w:rsidP="00A12DDE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A12DDE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Претензионный порядок разрешения конфликтной ситуации применяется:</w:t>
      </w:r>
    </w:p>
    <w:p w:rsidR="00C37D81" w:rsidRPr="00E356BB" w:rsidRDefault="00C37D81" w:rsidP="00E356BB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когда конфликтная ситуация не разрешена по итогам работы Экспертной комиссии;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прямого или косвенного отказа одного из Участников от участия в работе Экспертной комиссии или если одним из Участников, участвующим в разрешении конфликтной ситуации, создавались препятствия работе Экспертной комиссии;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в случае если один из Участников считает, что его права в связи с обменом электронными документами были нарушены.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Претензия должна содержать: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изложение требований Инициатора;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изложение фактических обстоятельств, на которых основываются требования Инициатора, и доказательства, подтверждающие их, со ссылкой на соответствующие нормы законодательства и нормативные акты;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сведения о работе Экспертной комиссии и, в случае если Экспертная комиссия работала в связи с разрешаемой конфликтной ситуацией, копии материалов работы Экспертной комиссии независимо от выводов Экспертной комиссии, согласия или несогласия с этими выводами Инициатора;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lastRenderedPageBreak/>
        <w:t>иные документы, имеющие значение, по мнению Участника, инициирующего претензионный порядок разрешения конфликтной ситуации;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перечень прилагаемых к претензии документов и других доказательств, а также иные сведения, необходимые для урегулирования разногласий по претензии.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Претензия составляется в форме документа на бумажном носителе в свободной форме, подписывается руководителем Инициатора либо его заместителем, заверяется печатью Инициатора. Претензия и прилагаемые к ней документы направляются в адрес Ответчика. Участник, в адрес которого направлена претензия, обязан в срок не позднее трех рабочих дней удовлетворить требования претензии или представить мотивированный отказ в их удовлетворении. Непредставление ответа на претензию в течение указанного срока является нарушением установленного настоящим разделом претензионного порядка и может рассматриваться в качестве отказа в удовлетворении требований претензии.</w:t>
      </w:r>
    </w:p>
    <w:p w:rsidR="00C37D81" w:rsidRPr="00E356BB" w:rsidRDefault="00C37D81" w:rsidP="00A12DDE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5. Разрешение конфликтных ситуаций в судах</w:t>
      </w:r>
    </w:p>
    <w:p w:rsidR="00F0463E" w:rsidRDefault="00F0463E" w:rsidP="00A12DDE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A12DDE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Разрешение конфликтных ситуаций в судах допускается в тех случаях, когда разрешение конфликтных ситуаций в рабочем порядке, с созданием Экспертной комиссии или в претензионном порядке не привело к разрешению конфликтной ситуации.</w:t>
      </w:r>
    </w:p>
    <w:p w:rsidR="00C37D81" w:rsidRPr="00E356BB" w:rsidRDefault="00C37D81" w:rsidP="00A12DDE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Разрешение конфликтных ситуаций в судах проводится в порядке, установленном законодательством Российской Федерации.</w:t>
      </w:r>
    </w:p>
    <w:p w:rsidR="00A12DDE" w:rsidRPr="00E356BB" w:rsidRDefault="00A12DDE" w:rsidP="00E356BB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7D81" w:rsidRDefault="00C37D81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56BB">
        <w:rPr>
          <w:rFonts w:ascii="Times New Roman" w:hAnsi="Times New Roman" w:cs="Times New Roman"/>
          <w:sz w:val="28"/>
          <w:szCs w:val="28"/>
        </w:rPr>
        <w:t>Список необходимых для разрешения конфликтной ситуации</w:t>
      </w:r>
      <w:r w:rsidR="00E356BB">
        <w:rPr>
          <w:rFonts w:ascii="Times New Roman" w:hAnsi="Times New Roman" w:cs="Times New Roman"/>
          <w:sz w:val="28"/>
          <w:szCs w:val="28"/>
        </w:rPr>
        <w:t xml:space="preserve"> </w:t>
      </w:r>
      <w:r w:rsidRPr="00E356BB">
        <w:rPr>
          <w:rFonts w:ascii="Times New Roman" w:hAnsi="Times New Roman" w:cs="Times New Roman"/>
          <w:sz w:val="28"/>
          <w:szCs w:val="28"/>
        </w:rPr>
        <w:t>проверок</w:t>
      </w:r>
    </w:p>
    <w:p w:rsidR="00E356BB" w:rsidRPr="00E356BB" w:rsidRDefault="00E356BB" w:rsidP="00E356B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7080"/>
        <w:gridCol w:w="2286"/>
      </w:tblGrid>
      <w:tr w:rsidR="00C37D81" w:rsidRPr="00E356BB" w:rsidTr="00E356BB">
        <w:trPr>
          <w:trHeight w:val="86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  N  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Наименование проверки                  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AC2379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(да/нет) </w:t>
            </w: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подлинности электронного документа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3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1.1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ли документ в Системе?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подлинности ЭП       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2.1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Успешно ли выполнена проверка ЭП с использованием      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сертификатов, представленных Инициатором и УЦ?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Действителен ли сертификат, которым подписан конфликтный документ на момент подписания?     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организационных аспектов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3.1 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 соответствие положениям Регламента в Системе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Соответствует ли представленный документ описанию класса?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подписание ЭП документов данного </w:t>
            </w:r>
            <w:r w:rsidRPr="00E35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класса?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Подтверждена ли правомерность использования электронного документа данного класса в ЮЗЭД в соответствии со списком</w:t>
            </w:r>
            <w:r w:rsidR="00E35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документов, включенных в альбом электронных  документов?                        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время и дата подписания электронного  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указанные в системном журнале, времени и дате подписания электронного документа, </w:t>
            </w:r>
            <w:proofErr w:type="gramStart"/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proofErr w:type="gramEnd"/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 в заявке о  разногласиях?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Соответствует ли личность должностного лица, подписавшего</w:t>
            </w:r>
            <w:r w:rsidR="00770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информации, указанной в сертификате,           </w:t>
            </w:r>
            <w:r w:rsidR="0077067D">
              <w:rPr>
                <w:rFonts w:ascii="Times New Roman" w:hAnsi="Times New Roman" w:cs="Times New Roman"/>
                <w:sz w:val="28"/>
                <w:szCs w:val="28"/>
              </w:rPr>
              <w:t>представленном Экспертно</w:t>
            </w:r>
            <w:r w:rsidR="00F31F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70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комиссии?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3.2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Прочие организационные аспекты           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C10D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CC10D9" w:rsidRPr="00E35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Правомерно ли подписание электронного документа        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сотрудником Участника на основании      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приказов о наделении сотрудника правом подписи           </w:t>
            </w:r>
          </w:p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документов определенных классов?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81" w:rsidRPr="00E356BB" w:rsidTr="00E356BB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C10D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CC10D9" w:rsidRPr="00E35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B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ли доказательства признания цепочек доверия на основании договоров на обслуживание сертификатов      ключей ЭП, договоров на оказание услуг УЦ?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D81" w:rsidRPr="00E356BB" w:rsidRDefault="00C37D81" w:rsidP="00C37D8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7D81" w:rsidRPr="00E356BB" w:rsidRDefault="00C37D81" w:rsidP="00C37D8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0FBE" w:rsidRPr="00E356BB" w:rsidRDefault="00370FBE">
      <w:pPr>
        <w:rPr>
          <w:rFonts w:ascii="Times New Roman" w:hAnsi="Times New Roman" w:cs="Times New Roman"/>
          <w:sz w:val="28"/>
          <w:szCs w:val="28"/>
        </w:rPr>
      </w:pPr>
    </w:p>
    <w:sectPr w:rsidR="00370FBE" w:rsidRPr="00E356BB" w:rsidSect="00E356BB">
      <w:headerReference w:type="default" r:id="rId9"/>
      <w:pgSz w:w="11905" w:h="16838"/>
      <w:pgMar w:top="737" w:right="567" w:bottom="737" w:left="119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90" w:rsidRDefault="00CC3C90" w:rsidP="00E356BB">
      <w:pPr>
        <w:spacing w:line="240" w:lineRule="auto"/>
      </w:pPr>
      <w:r>
        <w:separator/>
      </w:r>
    </w:p>
  </w:endnote>
  <w:endnote w:type="continuationSeparator" w:id="0">
    <w:p w:rsidR="00CC3C90" w:rsidRDefault="00CC3C90" w:rsidP="00E3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90" w:rsidRDefault="00CC3C90" w:rsidP="00E356BB">
      <w:pPr>
        <w:spacing w:line="240" w:lineRule="auto"/>
      </w:pPr>
      <w:r>
        <w:separator/>
      </w:r>
    </w:p>
  </w:footnote>
  <w:footnote w:type="continuationSeparator" w:id="0">
    <w:p w:rsidR="00CC3C90" w:rsidRDefault="00CC3C90" w:rsidP="00E3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3641"/>
    </w:sdtPr>
    <w:sdtEndPr/>
    <w:sdtContent>
      <w:p w:rsidR="00CC3C90" w:rsidRDefault="00CC3C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5C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3C90" w:rsidRDefault="00CC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81"/>
    <w:rsid w:val="000304A5"/>
    <w:rsid w:val="00040E1C"/>
    <w:rsid w:val="00043E66"/>
    <w:rsid w:val="00074108"/>
    <w:rsid w:val="000A7D61"/>
    <w:rsid w:val="001536F5"/>
    <w:rsid w:val="001E492F"/>
    <w:rsid w:val="002543D0"/>
    <w:rsid w:val="00256C4D"/>
    <w:rsid w:val="0028562F"/>
    <w:rsid w:val="002D6A6D"/>
    <w:rsid w:val="0035383E"/>
    <w:rsid w:val="00356EF9"/>
    <w:rsid w:val="00370FBE"/>
    <w:rsid w:val="00421DB5"/>
    <w:rsid w:val="00510707"/>
    <w:rsid w:val="00536D3E"/>
    <w:rsid w:val="00573C9D"/>
    <w:rsid w:val="0058213C"/>
    <w:rsid w:val="005854D8"/>
    <w:rsid w:val="00672C77"/>
    <w:rsid w:val="006747EF"/>
    <w:rsid w:val="006934F8"/>
    <w:rsid w:val="006B36BA"/>
    <w:rsid w:val="006E0D61"/>
    <w:rsid w:val="006F7824"/>
    <w:rsid w:val="00733355"/>
    <w:rsid w:val="0077067D"/>
    <w:rsid w:val="00784365"/>
    <w:rsid w:val="007A7811"/>
    <w:rsid w:val="007F0D67"/>
    <w:rsid w:val="008F74D3"/>
    <w:rsid w:val="009035C5"/>
    <w:rsid w:val="009B239C"/>
    <w:rsid w:val="00A12DDE"/>
    <w:rsid w:val="00A43173"/>
    <w:rsid w:val="00AC2379"/>
    <w:rsid w:val="00B63AE2"/>
    <w:rsid w:val="00BC291B"/>
    <w:rsid w:val="00BE79E0"/>
    <w:rsid w:val="00C0672A"/>
    <w:rsid w:val="00C32E57"/>
    <w:rsid w:val="00C37D81"/>
    <w:rsid w:val="00C6577C"/>
    <w:rsid w:val="00C75F73"/>
    <w:rsid w:val="00C86CAF"/>
    <w:rsid w:val="00CC10D9"/>
    <w:rsid w:val="00CC3C90"/>
    <w:rsid w:val="00CD1BA0"/>
    <w:rsid w:val="00D25904"/>
    <w:rsid w:val="00D34EB0"/>
    <w:rsid w:val="00D5030A"/>
    <w:rsid w:val="00D55585"/>
    <w:rsid w:val="00D602A5"/>
    <w:rsid w:val="00D7655F"/>
    <w:rsid w:val="00D82640"/>
    <w:rsid w:val="00D8310A"/>
    <w:rsid w:val="00DA3701"/>
    <w:rsid w:val="00DE63DB"/>
    <w:rsid w:val="00DF7EA9"/>
    <w:rsid w:val="00E30743"/>
    <w:rsid w:val="00E356BB"/>
    <w:rsid w:val="00E45D97"/>
    <w:rsid w:val="00E708E4"/>
    <w:rsid w:val="00E9663E"/>
    <w:rsid w:val="00F03DCA"/>
    <w:rsid w:val="00F0463E"/>
    <w:rsid w:val="00F31F4B"/>
    <w:rsid w:val="00FA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6B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6BB"/>
  </w:style>
  <w:style w:type="paragraph" w:styleId="a5">
    <w:name w:val="footer"/>
    <w:basedOn w:val="a"/>
    <w:link w:val="a6"/>
    <w:uiPriority w:val="99"/>
    <w:semiHidden/>
    <w:unhideWhenUsed/>
    <w:rsid w:val="00E356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6BB"/>
  </w:style>
  <w:style w:type="paragraph" w:styleId="a7">
    <w:name w:val="Balloon Text"/>
    <w:basedOn w:val="a"/>
    <w:link w:val="a8"/>
    <w:uiPriority w:val="99"/>
    <w:semiHidden/>
    <w:unhideWhenUsed/>
    <w:rsid w:val="00256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6B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6BB"/>
  </w:style>
  <w:style w:type="paragraph" w:styleId="a5">
    <w:name w:val="footer"/>
    <w:basedOn w:val="a"/>
    <w:link w:val="a6"/>
    <w:uiPriority w:val="99"/>
    <w:semiHidden/>
    <w:unhideWhenUsed/>
    <w:rsid w:val="00E356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6BB"/>
  </w:style>
  <w:style w:type="paragraph" w:styleId="a7">
    <w:name w:val="Balloon Text"/>
    <w:basedOn w:val="a"/>
    <w:link w:val="a8"/>
    <w:uiPriority w:val="99"/>
    <w:semiHidden/>
    <w:unhideWhenUsed/>
    <w:rsid w:val="00256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461923DEB6021E7B77F1D3AAC05028719C478EEF1CB68052D27E2D1DCs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ADAD5ECF213A98A9396279295349D74BAB1EBDB3FCA15D716363E455x1b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fin17</dc:creator>
  <cp:lastModifiedBy>Титоренко Елена Геннадьевна</cp:lastModifiedBy>
  <cp:revision>37</cp:revision>
  <cp:lastPrinted>2018-08-16T06:46:00Z</cp:lastPrinted>
  <dcterms:created xsi:type="dcterms:W3CDTF">2019-04-12T10:15:00Z</dcterms:created>
  <dcterms:modified xsi:type="dcterms:W3CDTF">2019-05-14T06:23:00Z</dcterms:modified>
</cp:coreProperties>
</file>