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75" w:rsidRPr="00772588" w:rsidRDefault="00905B75" w:rsidP="00A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Сводный отчет</w:t>
      </w:r>
    </w:p>
    <w:p w:rsidR="00905B75" w:rsidRPr="00772588" w:rsidRDefault="00905B75" w:rsidP="00A44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о результатах проведения оценки регулирующего воздействия проекта муниципального нормативного правового акта Александровского муниципального района Пермского края, затрагивающего вопросы осуществления предпринимательской и инвестиционной деятельности</w:t>
      </w:r>
    </w:p>
    <w:p w:rsidR="00905B75" w:rsidRPr="00772588" w:rsidRDefault="00905B75" w:rsidP="00A4454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1. Общая информация.</w:t>
      </w:r>
    </w:p>
    <w:p w:rsidR="00905B75" w:rsidRPr="00772588" w:rsidRDefault="00905B75" w:rsidP="00AE3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D30C3C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1.1. Разработчик: сектор по развитию предпринимательства и потребительского рынка администрации Александровского муниципального района.</w:t>
      </w:r>
    </w:p>
    <w:p w:rsidR="00905B75" w:rsidRPr="00F5746E" w:rsidRDefault="00905B75" w:rsidP="00D30C3C">
      <w:pPr>
        <w:spacing w:line="30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2588">
        <w:rPr>
          <w:rFonts w:ascii="Times New Roman" w:hAnsi="Times New Roman" w:cs="Times New Roman"/>
          <w:sz w:val="26"/>
          <w:szCs w:val="26"/>
        </w:rPr>
        <w:t xml:space="preserve">1.2. Вид и наименование проекта муниципального нормативного правового акта  Александровского муниципального района Пермского края (далее - правовой акт): проект постановления администрации Александровского муниципального района </w:t>
      </w:r>
      <w:r w:rsidRPr="00F5746E">
        <w:rPr>
          <w:rFonts w:ascii="Times New Roman" w:hAnsi="Times New Roman" w:cs="Times New Roman"/>
          <w:sz w:val="26"/>
          <w:szCs w:val="26"/>
        </w:rPr>
        <w:t>«Об утверждении Порядка организации и проведения аукциона в электронной форме на право заключения договора на размещение нестационарного торгового объекта на территории  Александровского муниципального округа Пермского края».</w:t>
      </w:r>
    </w:p>
    <w:p w:rsidR="00905B75" w:rsidRPr="00772588" w:rsidRDefault="00905B75" w:rsidP="00AE37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588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правового акта: 01 января 2020 г.</w:t>
      </w:r>
    </w:p>
    <w:p w:rsidR="00905B75" w:rsidRDefault="00905B75" w:rsidP="00D30C3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 xml:space="preserve">1.4. Основные группы субъектов предпринимательской и инвестиционной деятельности, иные лица, интересы которых будут затронуты предлагаемым правовым регулированием, оценка количества таких субъектов: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95D2D">
        <w:rPr>
          <w:rFonts w:ascii="Times New Roman" w:hAnsi="Times New Roman" w:cs="Times New Roman"/>
          <w:sz w:val="26"/>
          <w:szCs w:val="26"/>
        </w:rPr>
        <w:t>ридические или физические лица, в том числе индивидуальные предприниматели, желающие заключить договор на размещение нестационарного торгового объекта на земельном участке, в здании, строении, сооружении, находящемся в собственности Александровского муниципального округа, а также на земельном участке, государственная собственность на который не разграничена, находящемся на территории Александровского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5B75" w:rsidRPr="00772588" w:rsidRDefault="00905B75" w:rsidP="00D30C3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 xml:space="preserve">1.5. Контактная информация исполнителя разработчика (Ф.И.О., должность, телефон, адрес электронной почты): Гришина Полина Викторовна – начальник сектора по развитию предпринимательства и потребительского рынка, Лоскутова Елена Васильевна – ведущий специалист сектора по развитию предпринимательства и потребительского рынка, контактный номер телефона 35930, адрес  электронной почты: </w:t>
      </w:r>
      <w:hyperlink r:id="rId4" w:history="1">
        <w:r w:rsidRPr="007725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sektorpp</w:t>
        </w:r>
        <w:r w:rsidRPr="007725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7725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7725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77258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 w:rsidRPr="007725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B75" w:rsidRPr="00772588" w:rsidRDefault="00905B75" w:rsidP="00647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647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2. Степень регулирующего воздействия:</w:t>
      </w:r>
    </w:p>
    <w:p w:rsidR="00905B75" w:rsidRPr="00772588" w:rsidRDefault="00905B75" w:rsidP="00647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588">
        <w:rPr>
          <w:rFonts w:ascii="Times New Roman" w:hAnsi="Times New Roman" w:cs="Times New Roman"/>
          <w:sz w:val="26"/>
          <w:szCs w:val="26"/>
        </w:rPr>
        <w:t>2.1. Степень регулирующего воздействия: высокая.</w:t>
      </w:r>
      <w:r w:rsidRPr="0077258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</w:t>
      </w:r>
    </w:p>
    <w:p w:rsidR="00905B75" w:rsidRPr="00772588" w:rsidRDefault="00905B75" w:rsidP="008310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ab/>
      </w:r>
      <w:r w:rsidRPr="00772588">
        <w:rPr>
          <w:rFonts w:ascii="Times New Roman" w:hAnsi="Times New Roman" w:cs="Times New Roman"/>
          <w:sz w:val="26"/>
          <w:szCs w:val="26"/>
        </w:rPr>
        <w:tab/>
      </w:r>
      <w:r w:rsidRPr="00772588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905B75" w:rsidRDefault="00905B75" w:rsidP="00FB4DE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2.2. Обоснование отнесения проекта правового акта к определенной степени регулирующего воздействия: проект правового акта содержит положения, способствующие возникновению ранее не предусмотренных правовыми актами обязанностей, запретов и ограничений для индивидуальных предпринимателей и юри</w:t>
      </w:r>
      <w:r>
        <w:rPr>
          <w:rFonts w:ascii="Times New Roman" w:hAnsi="Times New Roman" w:cs="Times New Roman"/>
          <w:sz w:val="26"/>
          <w:szCs w:val="26"/>
        </w:rPr>
        <w:t>дических лиц, желающих</w:t>
      </w:r>
      <w:r w:rsidRPr="00295D2D">
        <w:rPr>
          <w:rFonts w:ascii="Times New Roman" w:hAnsi="Times New Roman" w:cs="Times New Roman"/>
          <w:sz w:val="26"/>
          <w:szCs w:val="26"/>
        </w:rPr>
        <w:t xml:space="preserve"> заключить договор на размещение нестационарного торгового объекта на земельном участке, в здании, строении, сооружении, находящемся в собственности Александровского муниципального округа, а также на земельном участке, государственная собственность на который не разграничена, находящемся на территории Александровского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5B75" w:rsidRPr="00772588" w:rsidRDefault="00905B75" w:rsidP="006471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 xml:space="preserve">3. Сведения о проведении публичного обсуждения идеи (концепции) проекта правового акта </w:t>
      </w:r>
      <w:r w:rsidRPr="00772588">
        <w:rPr>
          <w:rFonts w:ascii="Times New Roman" w:hAnsi="Times New Roman" w:cs="Times New Roman"/>
          <w:sz w:val="26"/>
          <w:szCs w:val="26"/>
        </w:rPr>
        <w:t>(в случае проведения такого публичного обсуждения)</w:t>
      </w:r>
      <w:r w:rsidRPr="0077258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905B75" w:rsidRPr="00772588" w:rsidRDefault="00905B75" w:rsidP="00857055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 xml:space="preserve">3.1. Срок, в течение которого принимались предложения в связи с размещением уведомления о начале подготовки проекта правового акта и обсуждении концепции (идеи) предлагаемого проекта в форме публичных консультаций: </w:t>
      </w:r>
      <w:r w:rsidRPr="007725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772588">
        <w:rPr>
          <w:rFonts w:ascii="Times New Roman" w:hAnsi="Times New Roman" w:cs="Times New Roman"/>
          <w:sz w:val="26"/>
          <w:szCs w:val="26"/>
        </w:rPr>
        <w:t xml:space="preserve"> 24.06.2019 г. по 28.06.2019 г. </w:t>
      </w:r>
    </w:p>
    <w:p w:rsidR="00905B75" w:rsidRPr="00772588" w:rsidRDefault="00905B75" w:rsidP="00857055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3.2. Количество замечаний и предложений, полученных в  ходе публичного обсуждения идеи (концепции) правового акта: замечания и предложения отсутствуют.</w:t>
      </w:r>
    </w:p>
    <w:p w:rsidR="00905B75" w:rsidRPr="00772588" w:rsidRDefault="00905B75" w:rsidP="00857055">
      <w:pPr>
        <w:pStyle w:val="BodyText"/>
        <w:spacing w:line="300" w:lineRule="exact"/>
        <w:ind w:firstLine="0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3.3. Полный электронный адрес размещения сводки предложений, поступивших в ходе публичного обсуждения идеи (концепции) правового акта: не поступили.</w:t>
      </w:r>
    </w:p>
    <w:p w:rsidR="00905B75" w:rsidRPr="00772588" w:rsidRDefault="00905B75" w:rsidP="003939D9">
      <w:pPr>
        <w:pStyle w:val="BodyText"/>
        <w:ind w:firstLine="0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4. Описание проблемы, на решение которой направлено предлагаемое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правовое регулирование.</w:t>
      </w:r>
    </w:p>
    <w:p w:rsidR="00905B75" w:rsidRPr="00FB0F65" w:rsidRDefault="00905B75" w:rsidP="00857055">
      <w:pPr>
        <w:pStyle w:val="a1"/>
        <w:tabs>
          <w:tab w:val="left" w:pos="426"/>
        </w:tabs>
        <w:spacing w:after="0" w:line="300" w:lineRule="exact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624EA">
        <w:rPr>
          <w:rFonts w:ascii="Times New Roman" w:hAnsi="Times New Roman" w:cs="Times New Roman"/>
          <w:sz w:val="26"/>
          <w:szCs w:val="26"/>
        </w:rPr>
        <w:t xml:space="preserve">4.1. Формулировка проблемы и краткое её описание: </w:t>
      </w:r>
      <w:r w:rsidRPr="00FB0F65">
        <w:rPr>
          <w:rFonts w:ascii="Times New Roman" w:hAnsi="Times New Roman" w:cs="Times New Roman"/>
          <w:sz w:val="26"/>
          <w:szCs w:val="26"/>
          <w:shd w:val="clear" w:color="auto" w:fill="FFFFFF"/>
        </w:rPr>
        <w:t>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ормативный </w:t>
      </w:r>
      <w:r w:rsidRPr="00FB0F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правовой акт направлен на создание условий для развития конкуренции при размещении нестационарных торговых объектов на территории Александровского муниципального округа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путё</w:t>
      </w:r>
      <w:r w:rsidRPr="00FB0F65">
        <w:rPr>
          <w:rFonts w:ascii="Times New Roman" w:hAnsi="Times New Roman" w:cs="Times New Roman"/>
          <w:sz w:val="26"/>
          <w:szCs w:val="26"/>
          <w:shd w:val="clear" w:color="auto" w:fill="FFFFFF"/>
        </w:rPr>
        <w:t>м применения конкурентных процедур на право размещения нестационарного торгового объекта на земельном участке, в здании, строении, сооружении, находящемся в собственности муниципального округа, а также на земельном участке, государственная собственность на который не разграничена, находящемся на территории муниципального округа.</w:t>
      </w:r>
    </w:p>
    <w:p w:rsidR="00905B75" w:rsidRPr="00D624EA" w:rsidRDefault="00905B75" w:rsidP="00857055">
      <w:pPr>
        <w:autoSpaceDE w:val="0"/>
        <w:autoSpaceDN w:val="0"/>
        <w:adjustRightInd w:val="0"/>
        <w:snapToGrid w:val="0"/>
        <w:spacing w:after="0" w:line="300" w:lineRule="exac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624EA">
        <w:rPr>
          <w:rFonts w:ascii="Times New Roman" w:hAnsi="Times New Roman" w:cs="Times New Roman"/>
          <w:sz w:val="26"/>
          <w:szCs w:val="26"/>
        </w:rPr>
        <w:t>4.2. Негативные эффекты, возникающих в связи с наличием проблемы, их количественная оценка: отсутствие правовых оснований для проведения электронного аукциона и установления платы за право размещения нестационарных торговых объектов на территории Александровского округа.</w:t>
      </w:r>
    </w:p>
    <w:p w:rsidR="00905B75" w:rsidRPr="00D624EA" w:rsidRDefault="00905B75" w:rsidP="00857055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D624EA">
        <w:rPr>
          <w:rFonts w:ascii="Times New Roman" w:hAnsi="Times New Roman" w:cs="Times New Roman"/>
          <w:sz w:val="26"/>
          <w:szCs w:val="26"/>
        </w:rPr>
        <w:t xml:space="preserve">4.3. Причины невозможности решения проблемы без вмешательства органов местного самоуправления: в соответствии с пунктами 1.5. и 1.6.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D624EA">
        <w:rPr>
          <w:rFonts w:ascii="Times New Roman" w:hAnsi="Times New Roman" w:cs="Times New Roman"/>
          <w:sz w:val="26"/>
          <w:szCs w:val="26"/>
        </w:rPr>
        <w:t xml:space="preserve">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, утверждённого постановлением Правительства Пермского края от 21.03.2018 г. № 137-п.</w:t>
      </w:r>
      <w:r w:rsidRPr="00D624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полномочиям органов местного самоуправления отнесены полномочия по проведению аукционов в электронной форме на право заключения договора на размещение нестационарного торгового объекта и по утверждению методики определения начальной цены аукциона.</w:t>
      </w:r>
    </w:p>
    <w:p w:rsidR="00905B75" w:rsidRPr="00D624EA" w:rsidRDefault="00905B75" w:rsidP="00857055">
      <w:pPr>
        <w:spacing w:after="0" w:line="30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624EA">
        <w:rPr>
          <w:rFonts w:ascii="Times New Roman" w:hAnsi="Times New Roman" w:cs="Times New Roman"/>
          <w:sz w:val="26"/>
          <w:szCs w:val="26"/>
        </w:rPr>
        <w:t>4.4. Иная информация о проблеме: отсутствует.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5. Описание целей предлагаемого правового регулирования.</w:t>
      </w:r>
    </w:p>
    <w:p w:rsidR="00905B75" w:rsidRPr="00236899" w:rsidRDefault="00905B75" w:rsidP="002368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6899">
        <w:rPr>
          <w:rFonts w:ascii="Times New Roman" w:hAnsi="Times New Roman" w:cs="Times New Roman"/>
          <w:sz w:val="26"/>
          <w:szCs w:val="26"/>
        </w:rPr>
        <w:t xml:space="preserve">5.1. Цели предлагаемого правового регулирования: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236899">
        <w:rPr>
          <w:rFonts w:ascii="Times New Roman" w:hAnsi="Times New Roman" w:cs="Times New Roman"/>
          <w:sz w:val="26"/>
          <w:szCs w:val="26"/>
        </w:rPr>
        <w:t xml:space="preserve">оздание условий для развития конкуренции при размещении нестационарных торговых объектов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муниципального </w:t>
      </w:r>
      <w:r w:rsidRPr="00236899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путё</w:t>
      </w:r>
      <w:r w:rsidRPr="00236899">
        <w:rPr>
          <w:rFonts w:ascii="Times New Roman" w:hAnsi="Times New Roman" w:cs="Times New Roman"/>
          <w:sz w:val="26"/>
          <w:szCs w:val="26"/>
        </w:rPr>
        <w:t xml:space="preserve">м применения конкурентных процедур на право размещения нестационарного торгового объекта на земельном участке, в здании, строении, сооружении, находящемся в собственности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236899">
        <w:rPr>
          <w:rFonts w:ascii="Times New Roman" w:hAnsi="Times New Roman" w:cs="Times New Roman"/>
          <w:sz w:val="26"/>
          <w:szCs w:val="26"/>
        </w:rPr>
        <w:t xml:space="preserve">округа, а также на земельном участке, государственная собственность на который не разграничена, находящемся на территории </w:t>
      </w:r>
      <w:r>
        <w:rPr>
          <w:rFonts w:ascii="Times New Roman" w:hAnsi="Times New Roman" w:cs="Times New Roman"/>
          <w:sz w:val="26"/>
          <w:szCs w:val="26"/>
        </w:rPr>
        <w:t>муниципального округа.</w:t>
      </w:r>
    </w:p>
    <w:p w:rsidR="00905B75" w:rsidRPr="00457687" w:rsidRDefault="00905B75" w:rsidP="0023689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7687">
        <w:rPr>
          <w:rFonts w:ascii="Times New Roman" w:hAnsi="Times New Roman" w:cs="Times New Roman"/>
          <w:sz w:val="26"/>
          <w:szCs w:val="26"/>
        </w:rPr>
        <w:t>5.2. Действующие нормативные правовые акты, поручения, другие решения, на основании которых необходима разработка предлагаемого правового регулирования в данной области, которые определяют необходимость постановки указанных целей: Федеральный закон от  28 декабря 2009 г. № 381-ФЗ «Об основах государственного регулирования торговой деятельности в Росс</w:t>
      </w:r>
      <w:r>
        <w:rPr>
          <w:rFonts w:ascii="Times New Roman" w:hAnsi="Times New Roman" w:cs="Times New Roman"/>
          <w:sz w:val="26"/>
          <w:szCs w:val="26"/>
        </w:rPr>
        <w:t>ийской Федерации», Постановления</w:t>
      </w:r>
      <w:r w:rsidRPr="00457687">
        <w:rPr>
          <w:rFonts w:ascii="Times New Roman" w:hAnsi="Times New Roman" w:cs="Times New Roman"/>
          <w:sz w:val="26"/>
          <w:szCs w:val="26"/>
        </w:rPr>
        <w:t xml:space="preserve"> Правительства Пермского края от 27.11.2017 г. № 966-п «Об утверждении Порядка разработки и утверждения схемы размещения нестационарных торговых объектов», </w:t>
      </w:r>
      <w:r>
        <w:rPr>
          <w:rFonts w:ascii="Times New Roman" w:hAnsi="Times New Roman" w:cs="Times New Roman"/>
          <w:sz w:val="26"/>
          <w:szCs w:val="26"/>
        </w:rPr>
        <w:t xml:space="preserve">от 21.03.2018 г. № 137-п «Об утверждении Порядка </w:t>
      </w:r>
      <w:r w:rsidRPr="00D624EA">
        <w:rPr>
          <w:rFonts w:ascii="Times New Roman" w:hAnsi="Times New Roman" w:cs="Times New Roman"/>
          <w:sz w:val="26"/>
          <w:szCs w:val="26"/>
        </w:rPr>
        <w:t>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 xml:space="preserve">6. Описание предлагаемого регулирования и иных возможных способов решения проблемы: </w:t>
      </w:r>
    </w:p>
    <w:p w:rsidR="00905B75" w:rsidRDefault="00905B75" w:rsidP="00BA62E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 xml:space="preserve">6.1. Описание предлагаемого способа решения проблемы и преодоления связанных с ней негативных эффектов: утверждение постановления, устанавливающего порядок </w:t>
      </w:r>
      <w:r w:rsidRPr="00F5746E">
        <w:rPr>
          <w:rFonts w:ascii="Times New Roman" w:hAnsi="Times New Roman" w:cs="Times New Roman"/>
          <w:sz w:val="26"/>
          <w:szCs w:val="26"/>
        </w:rPr>
        <w:t>организации и проведения аукциона в электронной форме на право заключения договора на размещение нестационарного торгового объекта на территории  Александровского муниципального округа Пермского края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7725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B75" w:rsidRPr="00772588" w:rsidRDefault="00905B75" w:rsidP="00BA62E6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6.2. Описание иных способов решения проблемы: отсутствуют.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6.3. Обоснование выбора предлагаемого способа решения проблемы: отсутствуют.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6.4. Иная информация о предлагаемом способе решения проблемы: отсутствует.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7. Описание изменений функции, полномочий, обязанностей и прав органов местного самоуправления, а также порядка их реализации в связи с введением предлагаемого правового регулирования: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75" w:type="dxa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5"/>
        <w:gridCol w:w="1701"/>
        <w:gridCol w:w="3339"/>
      </w:tblGrid>
      <w:tr w:rsidR="00905B75" w:rsidRPr="00772588" w:rsidTr="00EC7F07">
        <w:tc>
          <w:tcPr>
            <w:tcW w:w="4735" w:type="dxa"/>
          </w:tcPr>
          <w:p w:rsidR="00905B75" w:rsidRPr="00772588" w:rsidRDefault="00905B75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Наименование функции (полномочия, обязанности или права)</w:t>
            </w:r>
          </w:p>
        </w:tc>
        <w:tc>
          <w:tcPr>
            <w:tcW w:w="1701" w:type="dxa"/>
          </w:tcPr>
          <w:p w:rsidR="00905B75" w:rsidRPr="00772588" w:rsidRDefault="00905B75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Характер функции (новая/изменяемая/отменяемая)</w:t>
            </w:r>
          </w:p>
        </w:tc>
        <w:tc>
          <w:tcPr>
            <w:tcW w:w="3339" w:type="dxa"/>
          </w:tcPr>
          <w:p w:rsidR="00905B75" w:rsidRPr="00772588" w:rsidRDefault="00905B75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Предполагаемый порядок реализации</w:t>
            </w:r>
          </w:p>
        </w:tc>
      </w:tr>
      <w:tr w:rsidR="00905B75" w:rsidRPr="00772588" w:rsidTr="00EC7F07">
        <w:tc>
          <w:tcPr>
            <w:tcW w:w="9775" w:type="dxa"/>
            <w:gridSpan w:val="3"/>
          </w:tcPr>
          <w:p w:rsidR="00905B75" w:rsidRPr="00772588" w:rsidRDefault="00905B75" w:rsidP="00A44548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Администрация Александровского муниципального округа</w:t>
            </w:r>
          </w:p>
        </w:tc>
      </w:tr>
      <w:tr w:rsidR="00905B75" w:rsidRPr="00772588" w:rsidTr="00EC7F07">
        <w:tc>
          <w:tcPr>
            <w:tcW w:w="4735" w:type="dxa"/>
          </w:tcPr>
          <w:p w:rsidR="00905B75" w:rsidRPr="00772588" w:rsidRDefault="00905B75" w:rsidP="008A0E16">
            <w:pPr>
              <w:pStyle w:val="a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электронного аукциона на право заключения договора на размещение нестационарного торгового объекта, разработка аукционной документации, размещение на официальном сайте органом местного самоуправления Александровского муниципального округа и электронной площадке извещения о проведении аукциона и аукционной документации, организация деятельности аукционной комиссии, ведение реестра заключенных договоров, контроль за оплатой по договорам, контроль соблюдения условий договоров</w:t>
            </w:r>
          </w:p>
        </w:tc>
        <w:tc>
          <w:tcPr>
            <w:tcW w:w="1701" w:type="dxa"/>
          </w:tcPr>
          <w:p w:rsidR="00905B75" w:rsidRPr="00772588" w:rsidRDefault="00905B75" w:rsidP="00B61E10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</w:p>
        </w:tc>
        <w:tc>
          <w:tcPr>
            <w:tcW w:w="3339" w:type="dxa"/>
          </w:tcPr>
          <w:p w:rsidR="00905B75" w:rsidRPr="00772588" w:rsidRDefault="00905B75" w:rsidP="003C1867">
            <w:pPr>
              <w:pStyle w:val="a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Утверждение порядка по проведению аукционов на право заключения договора на размещение нес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тационарного торгового объекта</w:t>
            </w:r>
          </w:p>
          <w:p w:rsidR="00905B75" w:rsidRPr="00772588" w:rsidRDefault="00905B75" w:rsidP="00B433B9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8. Оценка расходов (доходов) местного бюджета, связанных с введением предлагаемого правового регулирования: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8"/>
        <w:gridCol w:w="3796"/>
      </w:tblGrid>
      <w:tr w:rsidR="00905B75" w:rsidRPr="002E08A2">
        <w:tc>
          <w:tcPr>
            <w:tcW w:w="0" w:type="auto"/>
          </w:tcPr>
          <w:p w:rsidR="00905B75" w:rsidRPr="002E08A2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>Описание видов расходов (возможных поступлений) местного бюджета (единовременные, периодические)</w:t>
            </w:r>
          </w:p>
        </w:tc>
        <w:tc>
          <w:tcPr>
            <w:tcW w:w="0" w:type="auto"/>
          </w:tcPr>
          <w:p w:rsidR="00905B75" w:rsidRPr="002E08A2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>Количественная оценка расходов (возможных поступлений)</w:t>
            </w:r>
          </w:p>
        </w:tc>
      </w:tr>
      <w:tr w:rsidR="00905B75" w:rsidRPr="002E08A2">
        <w:tc>
          <w:tcPr>
            <w:tcW w:w="0" w:type="auto"/>
          </w:tcPr>
          <w:p w:rsidR="00905B75" w:rsidRPr="002E08A2" w:rsidRDefault="00905B75" w:rsidP="001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 xml:space="preserve">Возможное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периодическое</w:t>
            </w: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 xml:space="preserve"> поступление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>доходов в бюджет Александровского муниципального округа в виде  платы по договорам на право размещения нестационарных торговых объектов</w:t>
            </w:r>
          </w:p>
        </w:tc>
        <w:tc>
          <w:tcPr>
            <w:tcW w:w="0" w:type="auto"/>
          </w:tcPr>
          <w:p w:rsidR="00905B75" w:rsidRPr="002E08A2" w:rsidRDefault="00905B75" w:rsidP="001F3C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 xml:space="preserve">Зависит от повышения начальной цены аукциона при наличии нескольких участников аукциона </w:t>
            </w: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72588">
        <w:rPr>
          <w:rFonts w:ascii="Times New Roman" w:hAnsi="Times New Roman" w:cs="Times New Roman"/>
          <w:sz w:val="26"/>
          <w:szCs w:val="26"/>
        </w:rPr>
        <w:t>Иные сведения о расходах: отсутствуют.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9. Новые преимущества, обязанности или ограничения для субъектов предпринимательской и инвестиционной деятельности либо изменение содержания существующих обязанностей и ограничений: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0"/>
        <w:gridCol w:w="4884"/>
      </w:tblGrid>
      <w:tr w:rsidR="00905B75" w:rsidRPr="00772588"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новых преимуществ, обязанностей или ограничений либо изменение содержания существующих обязанностей и ограничений </w:t>
            </w:r>
          </w:p>
        </w:tc>
      </w:tr>
      <w:tr w:rsidR="00905B75" w:rsidRPr="00772588">
        <w:tc>
          <w:tcPr>
            <w:tcW w:w="0" w:type="auto"/>
          </w:tcPr>
          <w:p w:rsidR="00905B75" w:rsidRPr="00772588" w:rsidRDefault="00905B75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D2D">
              <w:rPr>
                <w:rFonts w:ascii="Times New Roman" w:hAnsi="Times New Roman" w:cs="Times New Roman"/>
                <w:sz w:val="26"/>
                <w:szCs w:val="26"/>
              </w:rPr>
              <w:t>Юридические или физические лица, в том числе индивидуальные предприниматели, желающие заключить договор на размещение нестационарного торгового объекта на земельном участке, в здании, строении, сооружении, находящемся в собственности Александровского муниципального округа, а также на земельном участке, государственная собственность на который не разграничена, находящемся на территории Александровского муниципального округа</w:t>
            </w:r>
          </w:p>
        </w:tc>
        <w:tc>
          <w:tcPr>
            <w:tcW w:w="0" w:type="auto"/>
          </w:tcPr>
          <w:p w:rsidR="00905B75" w:rsidRPr="00256377" w:rsidRDefault="00905B75" w:rsidP="00256377">
            <w:pPr>
              <w:widowControl w:val="0"/>
              <w:autoSpaceDE w:val="0"/>
              <w:autoSpaceDN w:val="0"/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6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Необходимость участия в открытом аукционе в электронной форме с целью заключения договора на право размещения нестационарного торгового объекта. </w:t>
            </w:r>
            <w:r w:rsidRPr="00366830">
              <w:rPr>
                <w:rFonts w:ascii="Times New Roman" w:hAnsi="Times New Roman" w:cs="Times New Roman"/>
                <w:sz w:val="26"/>
                <w:szCs w:val="26"/>
              </w:rPr>
              <w:t>Участники аукциона должны соответствовать установленным требованиям и подать заявку и документы, установленные нормативным правовым актом.</w:t>
            </w: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10. Оценка расходов и доходов субъектов</w:t>
      </w:r>
      <w:r w:rsidRPr="00772588">
        <w:rPr>
          <w:rFonts w:ascii="Times New Roman" w:hAnsi="Times New Roman" w:cs="Times New Roman"/>
          <w:sz w:val="26"/>
          <w:szCs w:val="26"/>
        </w:rPr>
        <w:t xml:space="preserve"> </w:t>
      </w:r>
      <w:r w:rsidRPr="00772588">
        <w:rPr>
          <w:rFonts w:ascii="Times New Roman" w:hAnsi="Times New Roman" w:cs="Times New Roman"/>
          <w:b/>
          <w:bCs/>
          <w:sz w:val="26"/>
          <w:szCs w:val="26"/>
        </w:rPr>
        <w:t>предпринимательской и инвестиционной деятельности: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6"/>
        <w:gridCol w:w="3413"/>
        <w:gridCol w:w="2905"/>
      </w:tblGrid>
      <w:tr w:rsidR="00905B75" w:rsidRPr="00295D2D">
        <w:tc>
          <w:tcPr>
            <w:tcW w:w="0" w:type="auto"/>
          </w:tcPr>
          <w:p w:rsidR="00905B75" w:rsidRPr="00295D2D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D2D">
              <w:rPr>
                <w:rFonts w:ascii="Times New Roman" w:hAnsi="Times New Roman" w:cs="Times New Roman"/>
                <w:sz w:val="26"/>
                <w:szCs w:val="26"/>
              </w:rPr>
              <w:t>Группа участников отношений</w:t>
            </w:r>
          </w:p>
        </w:tc>
        <w:tc>
          <w:tcPr>
            <w:tcW w:w="0" w:type="auto"/>
          </w:tcPr>
          <w:p w:rsidR="00905B75" w:rsidRPr="00295D2D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D2D">
              <w:rPr>
                <w:rFonts w:ascii="Times New Roman" w:hAnsi="Times New Roman" w:cs="Times New Roman"/>
                <w:sz w:val="26"/>
                <w:szCs w:val="26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0" w:type="auto"/>
          </w:tcPr>
          <w:p w:rsidR="00905B75" w:rsidRPr="00295D2D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D2D">
              <w:rPr>
                <w:rFonts w:ascii="Times New Roman" w:hAnsi="Times New Roman" w:cs="Times New Roman"/>
                <w:sz w:val="26"/>
                <w:szCs w:val="26"/>
              </w:rPr>
              <w:t>Описание и оценка видов расходов</w:t>
            </w:r>
          </w:p>
        </w:tc>
      </w:tr>
      <w:tr w:rsidR="00905B75" w:rsidRPr="00295D2D">
        <w:tc>
          <w:tcPr>
            <w:tcW w:w="0" w:type="auto"/>
          </w:tcPr>
          <w:p w:rsidR="00905B75" w:rsidRPr="00295D2D" w:rsidRDefault="00905B75" w:rsidP="00F470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5D2D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Юридические или физические лица, в том числе индивидуальные предприниматели, желающие заключить договор на размещение нестационарного торгового объекта на земельном участке, в здании, строении, сооружении, находящемся в собственности Александровского муниципального округа, а также на земельном участке, государственная собственность на который не разграничена, находящемся на территории Александровского муниципального округа </w:t>
            </w:r>
          </w:p>
        </w:tc>
        <w:tc>
          <w:tcPr>
            <w:tcW w:w="0" w:type="auto"/>
          </w:tcPr>
          <w:p w:rsidR="00905B75" w:rsidRPr="00295D2D" w:rsidRDefault="00905B75" w:rsidP="0029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68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Необходимость участия в открытом аукционе в электронной форме с целью заключения договора на право размещения нестационарного торгового объекта. </w:t>
            </w:r>
            <w:r w:rsidRPr="00366830">
              <w:rPr>
                <w:rFonts w:ascii="Times New Roman" w:hAnsi="Times New Roman" w:cs="Times New Roman"/>
                <w:sz w:val="26"/>
                <w:szCs w:val="26"/>
              </w:rPr>
              <w:t>Участники аукциона должны соответствовать установленным требованиям и подать заявку и документы, установленные нормативным правовым актом.</w:t>
            </w:r>
          </w:p>
        </w:tc>
        <w:tc>
          <w:tcPr>
            <w:tcW w:w="0" w:type="auto"/>
          </w:tcPr>
          <w:p w:rsidR="00905B75" w:rsidRDefault="00905B75" w:rsidP="00F4700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Приобретение электронной цифровой подписи 4000-74</w:t>
            </w:r>
            <w:r w:rsidRPr="00295D2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руб.</w:t>
            </w:r>
          </w:p>
          <w:p w:rsidR="00905B75" w:rsidRPr="00295D2D" w:rsidRDefault="00905B75" w:rsidP="00F4700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по договору на право размещения нестационарного торгового объекта завися</w:t>
            </w:r>
            <w:r w:rsidRPr="002E08A2">
              <w:rPr>
                <w:rFonts w:ascii="Times New Roman" w:hAnsi="Times New Roman" w:cs="Times New Roman"/>
                <w:sz w:val="26"/>
                <w:szCs w:val="26"/>
              </w:rPr>
              <w:t>т от повышения начальной цены аукциона при наличии нескольких участников аукциона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11. Информация об отмене обязанностей, запретов или ограничений для субъектов предпринимательской и инвестиционной деятельности: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1"/>
        <w:gridCol w:w="5683"/>
      </w:tblGrid>
      <w:tr w:rsidR="00905B75" w:rsidRPr="00772588"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Описание отменяемых обязанностей, запретов или ограничений</w:t>
            </w:r>
          </w:p>
        </w:tc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905B75" w:rsidRPr="00772588">
        <w:tc>
          <w:tcPr>
            <w:tcW w:w="0" w:type="auto"/>
          </w:tcPr>
          <w:p w:rsidR="00905B75" w:rsidRPr="00772588" w:rsidRDefault="00905B75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905B75" w:rsidRPr="00772588" w:rsidRDefault="00905B75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12. Оценка рисков негативных последствий применения предлагаемого правового регулирования: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4"/>
        <w:gridCol w:w="1932"/>
        <w:gridCol w:w="2778"/>
      </w:tblGrid>
      <w:tr w:rsidR="00905B75" w:rsidRPr="00772588"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Оценка вероятности наступления рисков</w:t>
            </w:r>
          </w:p>
        </w:tc>
        <w:tc>
          <w:tcPr>
            <w:tcW w:w="0" w:type="auto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Способы контроля риска</w:t>
            </w:r>
          </w:p>
        </w:tc>
      </w:tr>
      <w:tr w:rsidR="00905B75" w:rsidRPr="00772588">
        <w:tc>
          <w:tcPr>
            <w:tcW w:w="0" w:type="auto"/>
          </w:tcPr>
          <w:p w:rsidR="00905B75" w:rsidRPr="00772588" w:rsidRDefault="00905B75" w:rsidP="008B3C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Возникает риск, что владельцы фактически размещённых нестационарных торговых объектов на территории Александровского округа не примут участие в аукционе. Таким образом, может возникнуть риск уменьшения количества нестационарных торговых объектов и не достижение нормативов минимальной обеспеченности населения площадью торговых объектов или появление на территории незаконно размещённых объектов и необходимости их демонтажа.</w:t>
            </w:r>
          </w:p>
        </w:tc>
        <w:tc>
          <w:tcPr>
            <w:tcW w:w="0" w:type="auto"/>
          </w:tcPr>
          <w:p w:rsidR="00905B75" w:rsidRPr="00772588" w:rsidRDefault="00905B75" w:rsidP="00191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Средняя</w:t>
            </w:r>
          </w:p>
        </w:tc>
        <w:tc>
          <w:tcPr>
            <w:tcW w:w="0" w:type="auto"/>
          </w:tcPr>
          <w:p w:rsidR="00905B75" w:rsidRPr="00772588" w:rsidRDefault="00905B75" w:rsidP="006920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информационной кампании о порядке участия в аукционах.</w:t>
            </w:r>
          </w:p>
          <w:p w:rsidR="00905B75" w:rsidRPr="00772588" w:rsidRDefault="00905B75" w:rsidP="006920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инвентаризации нестационарных торговых объектов. </w:t>
            </w: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72588">
        <w:rPr>
          <w:rFonts w:ascii="Times New Roman" w:hAnsi="Times New Roman" w:cs="Times New Roman"/>
          <w:b/>
          <w:bCs/>
          <w:sz w:val="26"/>
          <w:szCs w:val="26"/>
        </w:rPr>
        <w:t>13.</w:t>
      </w:r>
      <w:r w:rsidRPr="00772588">
        <w:rPr>
          <w:rFonts w:ascii="Times New Roman" w:hAnsi="Times New Roman" w:cs="Times New Roman"/>
          <w:sz w:val="26"/>
          <w:szCs w:val="26"/>
        </w:rPr>
        <w:t xml:space="preserve"> </w:t>
      </w:r>
      <w:r w:rsidRPr="00772588">
        <w:rPr>
          <w:rFonts w:ascii="Times New Roman" w:hAnsi="Times New Roman" w:cs="Times New Roman"/>
          <w:b/>
          <w:bCs/>
          <w:sz w:val="26"/>
          <w:szCs w:val="26"/>
        </w:rPr>
        <w:t>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701"/>
        <w:gridCol w:w="1560"/>
        <w:gridCol w:w="1701"/>
        <w:gridCol w:w="1666"/>
      </w:tblGrid>
      <w:tr w:rsidR="00905B75" w:rsidRPr="00772588">
        <w:tc>
          <w:tcPr>
            <w:tcW w:w="2943" w:type="dxa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Мероприятия, необходимые для достижения целей регулирования</w:t>
            </w:r>
          </w:p>
        </w:tc>
        <w:tc>
          <w:tcPr>
            <w:tcW w:w="1701" w:type="dxa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Сроки мероприятия</w:t>
            </w:r>
          </w:p>
        </w:tc>
        <w:tc>
          <w:tcPr>
            <w:tcW w:w="1560" w:type="dxa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</w:t>
            </w:r>
          </w:p>
        </w:tc>
        <w:tc>
          <w:tcPr>
            <w:tcW w:w="1701" w:type="dxa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</w:t>
            </w:r>
          </w:p>
        </w:tc>
        <w:tc>
          <w:tcPr>
            <w:tcW w:w="1666" w:type="dxa"/>
          </w:tcPr>
          <w:p w:rsidR="00905B75" w:rsidRPr="00772588" w:rsidRDefault="00905B75" w:rsidP="00A445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</w:tr>
      <w:tr w:rsidR="00905B75" w:rsidRPr="00772588">
        <w:tc>
          <w:tcPr>
            <w:tcW w:w="2943" w:type="dxa"/>
          </w:tcPr>
          <w:p w:rsidR="00905B75" w:rsidRPr="00772588" w:rsidRDefault="00905B75" w:rsidP="00706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905B75" w:rsidRPr="00772588" w:rsidRDefault="00905B75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905B75" w:rsidRPr="00772588" w:rsidRDefault="00905B75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905B75" w:rsidRPr="00772588" w:rsidRDefault="00905B75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6" w:type="dxa"/>
          </w:tcPr>
          <w:p w:rsidR="00905B75" w:rsidRPr="00772588" w:rsidRDefault="00905B75" w:rsidP="0005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05B75" w:rsidRPr="00772588">
        <w:tc>
          <w:tcPr>
            <w:tcW w:w="9571" w:type="dxa"/>
            <w:gridSpan w:val="5"/>
          </w:tcPr>
          <w:p w:rsidR="00905B75" w:rsidRPr="00772588" w:rsidRDefault="00905B75" w:rsidP="00053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2588">
              <w:rPr>
                <w:rFonts w:ascii="Times New Roman" w:hAnsi="Times New Roman" w:cs="Times New Roman"/>
                <w:sz w:val="26"/>
                <w:szCs w:val="26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_____-____ руб.</w:t>
            </w:r>
          </w:p>
        </w:tc>
      </w:tr>
    </w:tbl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772588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2588">
        <w:rPr>
          <w:rFonts w:ascii="Times New Roman" w:hAnsi="Times New Roman" w:cs="Times New Roman"/>
          <w:sz w:val="26"/>
          <w:szCs w:val="26"/>
        </w:rPr>
        <w:t>14. Иные сведения, которые согласно мнению разработчика позволяют оценить обоснованность предлагаемого правового регулирования: отсутствуют.</w:t>
      </w:r>
    </w:p>
    <w:p w:rsidR="00905B75" w:rsidRPr="00C9758E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C9758E" w:rsidRDefault="00905B75" w:rsidP="00A445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 xml:space="preserve">Начальник сектора по развитию </w:t>
      </w:r>
    </w:p>
    <w:p w:rsidR="00905B75" w:rsidRPr="00C9758E" w:rsidRDefault="00905B75" w:rsidP="00A445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 xml:space="preserve">предпринимательства и </w:t>
      </w:r>
    </w:p>
    <w:p w:rsidR="00905B75" w:rsidRPr="00C9758E" w:rsidRDefault="00905B75" w:rsidP="00A445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 xml:space="preserve">потребительского рынка </w:t>
      </w:r>
    </w:p>
    <w:p w:rsidR="00905B75" w:rsidRPr="00C9758E" w:rsidRDefault="00905B75" w:rsidP="00A445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>администрации Александровского</w:t>
      </w:r>
    </w:p>
    <w:p w:rsidR="00905B75" w:rsidRPr="00C9758E" w:rsidRDefault="00905B75" w:rsidP="00A4454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 xml:space="preserve">муниципального района         </w:t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  <w:t xml:space="preserve"> П.В.Гришина</w:t>
      </w:r>
      <w:r w:rsidRPr="00C9758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05B75" w:rsidRPr="00C9758E" w:rsidRDefault="00905B75" w:rsidP="00C9758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  <w:r w:rsidRPr="00C9758E">
        <w:rPr>
          <w:rFonts w:ascii="Times New Roman" w:hAnsi="Times New Roman" w:cs="Times New Roman"/>
          <w:sz w:val="26"/>
          <w:szCs w:val="26"/>
        </w:rPr>
        <w:tab/>
      </w:r>
    </w:p>
    <w:p w:rsidR="00905B75" w:rsidRPr="00C9758E" w:rsidRDefault="00905B75" w:rsidP="00A445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B75" w:rsidRPr="00C9758E" w:rsidRDefault="00905B75" w:rsidP="00C975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9758E">
        <w:rPr>
          <w:rFonts w:ascii="Times New Roman" w:hAnsi="Times New Roman" w:cs="Times New Roman"/>
          <w:sz w:val="26"/>
          <w:szCs w:val="26"/>
        </w:rPr>
        <w:t>31.10.2019 г.</w:t>
      </w:r>
    </w:p>
    <w:sectPr w:rsidR="00905B75" w:rsidRPr="00C9758E" w:rsidSect="0008612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548"/>
    <w:rsid w:val="00003687"/>
    <w:rsid w:val="00023F98"/>
    <w:rsid w:val="00040E87"/>
    <w:rsid w:val="0004512B"/>
    <w:rsid w:val="00053C96"/>
    <w:rsid w:val="00060E28"/>
    <w:rsid w:val="0008612A"/>
    <w:rsid w:val="000B5600"/>
    <w:rsid w:val="000C0561"/>
    <w:rsid w:val="000D40D2"/>
    <w:rsid w:val="000F4FD6"/>
    <w:rsid w:val="001070C4"/>
    <w:rsid w:val="001216B5"/>
    <w:rsid w:val="00131954"/>
    <w:rsid w:val="00160946"/>
    <w:rsid w:val="00187261"/>
    <w:rsid w:val="00191C3E"/>
    <w:rsid w:val="001F3C78"/>
    <w:rsid w:val="001F5DEF"/>
    <w:rsid w:val="0021440D"/>
    <w:rsid w:val="002168C5"/>
    <w:rsid w:val="00223C10"/>
    <w:rsid w:val="00225332"/>
    <w:rsid w:val="00231361"/>
    <w:rsid w:val="00236899"/>
    <w:rsid w:val="00240628"/>
    <w:rsid w:val="00253281"/>
    <w:rsid w:val="00256377"/>
    <w:rsid w:val="0028568C"/>
    <w:rsid w:val="00295D2D"/>
    <w:rsid w:val="00295FB9"/>
    <w:rsid w:val="002B5B7A"/>
    <w:rsid w:val="002C4EB8"/>
    <w:rsid w:val="002E08A2"/>
    <w:rsid w:val="002F5C63"/>
    <w:rsid w:val="002F6212"/>
    <w:rsid w:val="002F72B5"/>
    <w:rsid w:val="0030212B"/>
    <w:rsid w:val="003128D1"/>
    <w:rsid w:val="00361303"/>
    <w:rsid w:val="00366830"/>
    <w:rsid w:val="00385AD7"/>
    <w:rsid w:val="003939D9"/>
    <w:rsid w:val="003A282C"/>
    <w:rsid w:val="003B7ECD"/>
    <w:rsid w:val="003C1867"/>
    <w:rsid w:val="003C43E6"/>
    <w:rsid w:val="00423380"/>
    <w:rsid w:val="00430E38"/>
    <w:rsid w:val="00457687"/>
    <w:rsid w:val="00461E83"/>
    <w:rsid w:val="004739C8"/>
    <w:rsid w:val="004B04B5"/>
    <w:rsid w:val="004E7D00"/>
    <w:rsid w:val="00512C1F"/>
    <w:rsid w:val="005266A3"/>
    <w:rsid w:val="00537D1F"/>
    <w:rsid w:val="0054145B"/>
    <w:rsid w:val="0056742F"/>
    <w:rsid w:val="005B7CA5"/>
    <w:rsid w:val="005F34C2"/>
    <w:rsid w:val="00603D9B"/>
    <w:rsid w:val="006350C3"/>
    <w:rsid w:val="00643EE7"/>
    <w:rsid w:val="006471E1"/>
    <w:rsid w:val="00666923"/>
    <w:rsid w:val="0067215D"/>
    <w:rsid w:val="00692087"/>
    <w:rsid w:val="006F11A2"/>
    <w:rsid w:val="00706EA0"/>
    <w:rsid w:val="00711686"/>
    <w:rsid w:val="00735452"/>
    <w:rsid w:val="00742A0C"/>
    <w:rsid w:val="00772588"/>
    <w:rsid w:val="007B587C"/>
    <w:rsid w:val="007C4AE3"/>
    <w:rsid w:val="007D56D5"/>
    <w:rsid w:val="007F79F0"/>
    <w:rsid w:val="008310D8"/>
    <w:rsid w:val="00837DD1"/>
    <w:rsid w:val="008506B4"/>
    <w:rsid w:val="00856893"/>
    <w:rsid w:val="00857055"/>
    <w:rsid w:val="008A0E16"/>
    <w:rsid w:val="008B3CAA"/>
    <w:rsid w:val="008C2C9B"/>
    <w:rsid w:val="008C77C0"/>
    <w:rsid w:val="008F558C"/>
    <w:rsid w:val="00905B75"/>
    <w:rsid w:val="00943D42"/>
    <w:rsid w:val="0094446F"/>
    <w:rsid w:val="00963E38"/>
    <w:rsid w:val="00967701"/>
    <w:rsid w:val="00972297"/>
    <w:rsid w:val="00980195"/>
    <w:rsid w:val="009C1E9D"/>
    <w:rsid w:val="00A2579C"/>
    <w:rsid w:val="00A44548"/>
    <w:rsid w:val="00A5278C"/>
    <w:rsid w:val="00A57D8C"/>
    <w:rsid w:val="00A701C0"/>
    <w:rsid w:val="00AA4E3F"/>
    <w:rsid w:val="00AC69C0"/>
    <w:rsid w:val="00AD69FA"/>
    <w:rsid w:val="00AE3762"/>
    <w:rsid w:val="00B03E81"/>
    <w:rsid w:val="00B433B9"/>
    <w:rsid w:val="00B53327"/>
    <w:rsid w:val="00B60899"/>
    <w:rsid w:val="00B61E10"/>
    <w:rsid w:val="00B62DF6"/>
    <w:rsid w:val="00B67446"/>
    <w:rsid w:val="00BA62CD"/>
    <w:rsid w:val="00BA62E6"/>
    <w:rsid w:val="00BB4FA3"/>
    <w:rsid w:val="00BE704D"/>
    <w:rsid w:val="00C05D2D"/>
    <w:rsid w:val="00C06D29"/>
    <w:rsid w:val="00C21601"/>
    <w:rsid w:val="00C4187D"/>
    <w:rsid w:val="00C70EF7"/>
    <w:rsid w:val="00C830CE"/>
    <w:rsid w:val="00C9566F"/>
    <w:rsid w:val="00C9758E"/>
    <w:rsid w:val="00CB3761"/>
    <w:rsid w:val="00CD7452"/>
    <w:rsid w:val="00CE61B7"/>
    <w:rsid w:val="00CF1AEC"/>
    <w:rsid w:val="00CF1FFA"/>
    <w:rsid w:val="00D30C3C"/>
    <w:rsid w:val="00D4636E"/>
    <w:rsid w:val="00D61A01"/>
    <w:rsid w:val="00D624EA"/>
    <w:rsid w:val="00D6588B"/>
    <w:rsid w:val="00D664A6"/>
    <w:rsid w:val="00D73BCE"/>
    <w:rsid w:val="00D9353E"/>
    <w:rsid w:val="00D95398"/>
    <w:rsid w:val="00DA3876"/>
    <w:rsid w:val="00DB19A5"/>
    <w:rsid w:val="00DB7210"/>
    <w:rsid w:val="00DC700D"/>
    <w:rsid w:val="00DD7CE9"/>
    <w:rsid w:val="00DE7F27"/>
    <w:rsid w:val="00DF78D7"/>
    <w:rsid w:val="00E20E50"/>
    <w:rsid w:val="00E321AC"/>
    <w:rsid w:val="00E524CA"/>
    <w:rsid w:val="00E710D7"/>
    <w:rsid w:val="00E80E50"/>
    <w:rsid w:val="00E841E4"/>
    <w:rsid w:val="00E85E31"/>
    <w:rsid w:val="00EA7D67"/>
    <w:rsid w:val="00EB053D"/>
    <w:rsid w:val="00EC2441"/>
    <w:rsid w:val="00EC7F07"/>
    <w:rsid w:val="00EF51A5"/>
    <w:rsid w:val="00F11C38"/>
    <w:rsid w:val="00F15DE7"/>
    <w:rsid w:val="00F42EFA"/>
    <w:rsid w:val="00F4700B"/>
    <w:rsid w:val="00F5746E"/>
    <w:rsid w:val="00F5747C"/>
    <w:rsid w:val="00FA5CDD"/>
    <w:rsid w:val="00FA7A46"/>
    <w:rsid w:val="00FB0F65"/>
    <w:rsid w:val="00FB4DE3"/>
    <w:rsid w:val="00FD6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9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4548"/>
    <w:pPr>
      <w:widowControl w:val="0"/>
      <w:autoSpaceDE w:val="0"/>
      <w:autoSpaceDN w:val="0"/>
    </w:pPr>
    <w:rPr>
      <w:rFonts w:cs="Calibri"/>
      <w:sz w:val="24"/>
      <w:szCs w:val="24"/>
    </w:rPr>
  </w:style>
  <w:style w:type="paragraph" w:customStyle="1" w:styleId="ConsPlusNonformat">
    <w:name w:val="ConsPlusNonformat"/>
    <w:uiPriority w:val="99"/>
    <w:rsid w:val="00A44548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">
    <w:name w:val="Содержимое таблицы"/>
    <w:basedOn w:val="Normal"/>
    <w:uiPriority w:val="99"/>
    <w:rsid w:val="00A44548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A44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53C96"/>
    <w:pPr>
      <w:widowControl w:val="0"/>
      <w:suppressAutoHyphens/>
      <w:spacing w:after="0" w:line="360" w:lineRule="exact"/>
      <w:ind w:firstLine="720"/>
      <w:jc w:val="both"/>
    </w:pPr>
    <w:rPr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53C96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a0">
    <w:name w:val="регистрационные поля"/>
    <w:basedOn w:val="Normal"/>
    <w:uiPriority w:val="99"/>
    <w:rsid w:val="00D6588B"/>
    <w:pPr>
      <w:spacing w:after="0" w:line="240" w:lineRule="exact"/>
      <w:jc w:val="center"/>
    </w:pPr>
    <w:rPr>
      <w:sz w:val="28"/>
      <w:szCs w:val="28"/>
      <w:lang w:val="en-US"/>
    </w:rPr>
  </w:style>
  <w:style w:type="paragraph" w:customStyle="1" w:styleId="17">
    <w:name w:val="Знак17"/>
    <w:basedOn w:val="Normal"/>
    <w:uiPriority w:val="99"/>
    <w:rsid w:val="00D658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972297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1">
    <w:name w:val="Абзац списка"/>
    <w:basedOn w:val="Normal"/>
    <w:uiPriority w:val="99"/>
    <w:rsid w:val="003C43E6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sekt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5</Pages>
  <Words>1928</Words>
  <Characters>10995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отчет</dc:title>
  <dc:subject/>
  <dc:creator>user-026</dc:creator>
  <cp:keywords/>
  <dc:description/>
  <cp:lastModifiedBy>user-029</cp:lastModifiedBy>
  <cp:revision>40</cp:revision>
  <cp:lastPrinted>2019-10-31T06:53:00Z</cp:lastPrinted>
  <dcterms:created xsi:type="dcterms:W3CDTF">2019-10-31T04:05:00Z</dcterms:created>
  <dcterms:modified xsi:type="dcterms:W3CDTF">2019-10-31T09:08:00Z</dcterms:modified>
</cp:coreProperties>
</file>