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Default="00395999" w:rsidP="00E3508C">
      <w:pPr>
        <w:jc w:val="right"/>
        <w:rPr>
          <w:b/>
          <w:i/>
        </w:rPr>
      </w:pPr>
      <w:r w:rsidRPr="00E3508C">
        <w:rPr>
          <w:b/>
          <w:i/>
        </w:rPr>
        <w:t>ПРОЕКТ</w:t>
      </w:r>
    </w:p>
    <w:p w:rsidR="00E3508C" w:rsidRPr="00E3508C" w:rsidRDefault="00E3508C" w:rsidP="00E3508C">
      <w:pPr>
        <w:jc w:val="right"/>
        <w:rPr>
          <w:b/>
          <w:i/>
        </w:rPr>
      </w:pPr>
    </w:p>
    <w:p w:rsidR="00E3508C" w:rsidRPr="00E3508C" w:rsidRDefault="00395999" w:rsidP="00E3508C">
      <w:pPr>
        <w:jc w:val="right"/>
        <w:rPr>
          <w:i/>
        </w:rPr>
      </w:pP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Pr="00E3508C">
        <w:rPr>
          <w:i/>
        </w:rPr>
        <w:tab/>
      </w:r>
      <w:r w:rsidR="00E3508C" w:rsidRPr="00E3508C">
        <w:rPr>
          <w:i/>
        </w:rPr>
        <w:t>Внесен</w:t>
      </w:r>
    </w:p>
    <w:p w:rsidR="00E3508C" w:rsidRPr="00E3508C" w:rsidRDefault="00E3508C" w:rsidP="00E3508C">
      <w:pPr>
        <w:jc w:val="right"/>
        <w:rPr>
          <w:i/>
        </w:rPr>
      </w:pPr>
      <w:r w:rsidRPr="00E3508C">
        <w:rPr>
          <w:i/>
        </w:rPr>
        <w:t>главой муниципального района –</w:t>
      </w:r>
    </w:p>
    <w:p w:rsidR="00E3508C" w:rsidRPr="00E3508C" w:rsidRDefault="00E3508C" w:rsidP="00E3508C">
      <w:pPr>
        <w:jc w:val="right"/>
        <w:rPr>
          <w:i/>
        </w:rPr>
      </w:pPr>
      <w:r w:rsidRPr="00E3508C">
        <w:rPr>
          <w:i/>
        </w:rPr>
        <w:t>главой администрации Александровского</w:t>
      </w:r>
    </w:p>
    <w:p w:rsidR="00395999" w:rsidRPr="00E3508C" w:rsidRDefault="00E3508C" w:rsidP="00E3508C">
      <w:pPr>
        <w:jc w:val="right"/>
        <w:rPr>
          <w:i/>
        </w:rPr>
      </w:pPr>
      <w:r w:rsidRPr="00E3508C">
        <w:rPr>
          <w:i/>
        </w:rPr>
        <w:t>муниципального района</w:t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3957320" cy="3905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E3508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3508C" w:rsidRPr="00E3508C">
                              <w:rPr>
                                <w:b/>
                                <w:szCs w:val="28"/>
                              </w:rPr>
                              <w:t>вопросах правопреемства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95pt;width:311.6pt;height:3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E3508C">
                        <w:rPr>
                          <w:b/>
                          <w:szCs w:val="28"/>
                        </w:rPr>
                        <w:t xml:space="preserve"> </w:t>
                      </w:r>
                      <w:r w:rsidR="00E3508C" w:rsidRPr="00E3508C">
                        <w:rPr>
                          <w:b/>
                          <w:szCs w:val="28"/>
                        </w:rPr>
                        <w:t>вопросах правопреемства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E3508C">
      <w:pPr>
        <w:spacing w:line="480" w:lineRule="auto"/>
        <w:ind w:firstLine="539"/>
        <w:jc w:val="both"/>
      </w:pPr>
      <w:bookmarkStart w:id="0" w:name="_GoBack"/>
      <w:bookmarkEnd w:id="0"/>
    </w:p>
    <w:p w:rsidR="00395999" w:rsidRPr="00E3508C" w:rsidRDefault="00E3508C" w:rsidP="00395999">
      <w:pPr>
        <w:autoSpaceDE w:val="0"/>
        <w:autoSpaceDN w:val="0"/>
        <w:adjustRightInd w:val="0"/>
        <w:ind w:firstLine="708"/>
        <w:jc w:val="both"/>
      </w:pPr>
      <w:r w:rsidRPr="00E3508C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Пермского края от 27 мая 2019 г. № 395-ПК «Об образовании нового муниципального образования Александровский муниципальный округ Пермского края»</w:t>
      </w:r>
      <w:r w:rsidR="00395999" w:rsidRPr="00E3508C">
        <w:t>, Дума Александровского муниципального округа</w:t>
      </w:r>
    </w:p>
    <w:p w:rsidR="00395999" w:rsidRPr="00E3508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E3508C">
        <w:rPr>
          <w:b/>
          <w:caps/>
        </w:rPr>
        <w:t>решает:</w:t>
      </w:r>
    </w:p>
    <w:p w:rsidR="00E3508C" w:rsidRPr="00E3508C" w:rsidRDefault="00395999" w:rsidP="00E3508C">
      <w:pPr>
        <w:widowControl w:val="0"/>
        <w:ind w:firstLine="709"/>
        <w:jc w:val="both"/>
      </w:pPr>
      <w:r w:rsidRPr="00E3508C">
        <w:t>1</w:t>
      </w:r>
      <w:r w:rsidR="00E3508C" w:rsidRPr="00E3508C">
        <w:t xml:space="preserve">1. Определить Думу Александровского муниципального округа Пермского края правопреемником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 Александровского городского поселения, </w:t>
      </w:r>
      <w:proofErr w:type="spellStart"/>
      <w:r w:rsidR="00E3508C" w:rsidRPr="00E3508C">
        <w:t>Всеволодо-Вильвенского</w:t>
      </w:r>
      <w:proofErr w:type="spellEnd"/>
      <w:r w:rsidR="00E3508C" w:rsidRPr="00E3508C">
        <w:t xml:space="preserve"> городского поселения, </w:t>
      </w:r>
      <w:proofErr w:type="spellStart"/>
      <w:r w:rsidR="00E3508C" w:rsidRPr="00E3508C">
        <w:t>Яйвинского</w:t>
      </w:r>
      <w:proofErr w:type="spellEnd"/>
      <w:r w:rsidR="00E3508C" w:rsidRPr="00E3508C">
        <w:t xml:space="preserve"> городского поселения, </w:t>
      </w:r>
      <w:proofErr w:type="spellStart"/>
      <w:r w:rsidR="00E3508C" w:rsidRPr="00E3508C">
        <w:t>Скопкортненского</w:t>
      </w:r>
      <w:proofErr w:type="spellEnd"/>
      <w:r w:rsidR="00E3508C" w:rsidRPr="00E3508C">
        <w:t xml:space="preserve"> сельского поселения, Александровского муниципального района:</w:t>
      </w:r>
    </w:p>
    <w:p w:rsidR="00E3508C" w:rsidRPr="00E3508C" w:rsidRDefault="00E3508C" w:rsidP="00E3508C">
      <w:pPr>
        <w:widowControl w:val="0"/>
        <w:ind w:firstLine="709"/>
        <w:jc w:val="both"/>
      </w:pPr>
      <w:r w:rsidRPr="00E3508C">
        <w:t>1.1. Думы Александровского городского поселения (ИНН 5911046376, ОГРН 1055904554090);</w:t>
      </w:r>
    </w:p>
    <w:p w:rsidR="00E3508C" w:rsidRPr="00E3508C" w:rsidRDefault="00E3508C" w:rsidP="00E3508C">
      <w:pPr>
        <w:widowControl w:val="0"/>
        <w:ind w:firstLine="709"/>
        <w:jc w:val="both"/>
      </w:pPr>
      <w:r w:rsidRPr="00E3508C">
        <w:t xml:space="preserve">1.2. Думы </w:t>
      </w:r>
      <w:proofErr w:type="spellStart"/>
      <w:r w:rsidRPr="00E3508C">
        <w:t>Всеволодо-Вильвенского</w:t>
      </w:r>
      <w:proofErr w:type="spellEnd"/>
      <w:r w:rsidRPr="00E3508C">
        <w:t xml:space="preserve"> городского поселения (ИНН 5911046915, ОГРН 1055904560381);</w:t>
      </w:r>
    </w:p>
    <w:p w:rsidR="00E3508C" w:rsidRPr="00E3508C" w:rsidRDefault="00E3508C" w:rsidP="00E3508C">
      <w:pPr>
        <w:widowControl w:val="0"/>
        <w:ind w:firstLine="709"/>
        <w:jc w:val="both"/>
      </w:pPr>
      <w:r w:rsidRPr="00E3508C">
        <w:t xml:space="preserve">1.3. Думы </w:t>
      </w:r>
      <w:proofErr w:type="spellStart"/>
      <w:r w:rsidRPr="00E3508C">
        <w:t>Яйвинского</w:t>
      </w:r>
      <w:proofErr w:type="spellEnd"/>
      <w:r w:rsidRPr="00E3508C">
        <w:t xml:space="preserve"> городского поселения (ИНН 5911046601, ОГРН 1055904556553);</w:t>
      </w:r>
    </w:p>
    <w:p w:rsidR="00E3508C" w:rsidRPr="00E3508C" w:rsidRDefault="00E3508C" w:rsidP="00E3508C">
      <w:pPr>
        <w:widowControl w:val="0"/>
        <w:ind w:firstLine="709"/>
        <w:jc w:val="both"/>
      </w:pPr>
      <w:r w:rsidRPr="00E3508C">
        <w:t xml:space="preserve">1.4. Совета депутатов </w:t>
      </w:r>
      <w:proofErr w:type="spellStart"/>
      <w:r w:rsidRPr="00E3508C">
        <w:t>Скопкортненского</w:t>
      </w:r>
      <w:proofErr w:type="spellEnd"/>
      <w:r w:rsidRPr="00E3508C">
        <w:t xml:space="preserve"> сельского поселения;</w:t>
      </w:r>
    </w:p>
    <w:p w:rsidR="00E3508C" w:rsidRPr="00E3508C" w:rsidRDefault="00E3508C" w:rsidP="00E3508C">
      <w:pPr>
        <w:widowControl w:val="0"/>
        <w:ind w:firstLine="709"/>
        <w:jc w:val="both"/>
      </w:pPr>
      <w:r w:rsidRPr="00E3508C">
        <w:t>1.5. Земского Собрания Александровского муниципального района (ИНН 5911044749, ОГРН 1055904511530).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2. Определить администрацию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 Пермского края правопреемником в отношениях с органами государственной власти Российской Федерации, органами государственной власти Пермского края, органами </w:t>
      </w:r>
      <w:r w:rsidRPr="00E3508C">
        <w:lastRenderedPageBreak/>
        <w:t xml:space="preserve">местного самоуправления и должностными лицами местного самоуправления, физическими и юридическими лицами следующих органов местного самоуправления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 Александровского муниципального района: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2.1. </w:t>
      </w:r>
      <w:r w:rsidRPr="00E3508C">
        <w:rPr>
          <w:rFonts w:cs="Calibri"/>
        </w:rPr>
        <w:t>Администрации Александровского городского поселения (ИНН 5911046880, ОГРН 1055904560007);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rPr>
          <w:rFonts w:cs="Calibri"/>
        </w:rPr>
        <w:t xml:space="preserve">2.2. Администрации </w:t>
      </w:r>
      <w:proofErr w:type="spellStart"/>
      <w:r w:rsidRPr="00E3508C">
        <w:rPr>
          <w:rFonts w:cs="Calibri"/>
        </w:rPr>
        <w:t>Всеволодо-Вильвенского</w:t>
      </w:r>
      <w:proofErr w:type="spellEnd"/>
      <w:r w:rsidRPr="00E3508C">
        <w:rPr>
          <w:rFonts w:cs="Calibri"/>
        </w:rPr>
        <w:t xml:space="preserve"> городского поселения (ИНН 5911046930, ОГРН 1055904560370);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rPr>
          <w:rFonts w:cs="Calibri"/>
        </w:rPr>
        <w:t xml:space="preserve">2.3. Администрации </w:t>
      </w:r>
      <w:proofErr w:type="spellStart"/>
      <w:r w:rsidRPr="00E3508C">
        <w:rPr>
          <w:rFonts w:cs="Calibri"/>
        </w:rPr>
        <w:t>Яйвинского</w:t>
      </w:r>
      <w:proofErr w:type="spellEnd"/>
      <w:r w:rsidRPr="00E3508C">
        <w:rPr>
          <w:rFonts w:cs="Calibri"/>
        </w:rPr>
        <w:t xml:space="preserve"> городского поселения (ИНН 5911046721, ОГРН 1055904557796);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rPr>
          <w:rFonts w:cs="Calibri"/>
        </w:rPr>
        <w:t xml:space="preserve">2.4. Администрации </w:t>
      </w:r>
      <w:proofErr w:type="spellStart"/>
      <w:r w:rsidRPr="00E3508C">
        <w:rPr>
          <w:rFonts w:cs="Calibri"/>
        </w:rPr>
        <w:t>Скопкортненского</w:t>
      </w:r>
      <w:proofErr w:type="spellEnd"/>
      <w:r w:rsidRPr="00E3508C">
        <w:rPr>
          <w:rFonts w:cs="Calibri"/>
        </w:rPr>
        <w:t xml:space="preserve"> сельского поселения (ИНН 5911046859, </w:t>
      </w:r>
      <w:proofErr w:type="gramStart"/>
      <w:r w:rsidRPr="00E3508C">
        <w:rPr>
          <w:rFonts w:cs="Calibri"/>
        </w:rPr>
        <w:t>ОГРН  1055904559996</w:t>
      </w:r>
      <w:proofErr w:type="gramEnd"/>
      <w:r w:rsidRPr="00E3508C">
        <w:rPr>
          <w:rFonts w:cs="Calibri"/>
        </w:rPr>
        <w:t>);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rPr>
          <w:rFonts w:cs="Calibri"/>
        </w:rPr>
        <w:t>2.5. Администрации Александровского муниципального района Пермского края (ИНН 5910001284, ОГРН 1025901676404).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3. Определить Контрольно-счетную палату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 Пермского края правопреемником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 следующих контрольно-счетных органов </w:t>
      </w:r>
      <w:r w:rsidRPr="00E3508C">
        <w:rPr>
          <w:rFonts w:cs="Calibri"/>
        </w:rPr>
        <w:t>Александровского городского поселения, Александровского муниципального района</w:t>
      </w:r>
      <w:r w:rsidRPr="00E3508C">
        <w:t>: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E3508C">
        <w:t xml:space="preserve">3.1. </w:t>
      </w:r>
      <w:r w:rsidRPr="00E3508C">
        <w:rPr>
          <w:rFonts w:cs="Calibri"/>
        </w:rPr>
        <w:t>Контрольно-ревизионной комиссии Александровского городского поселения (ИНН 5911060317, ОГРН 1095911002230);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rPr>
          <w:rFonts w:cs="Calibri"/>
        </w:rPr>
        <w:t xml:space="preserve">3.2. Контрольно-счетной палаты Александровского муниципального района (ИНН </w:t>
      </w:r>
      <w:proofErr w:type="gramStart"/>
      <w:r w:rsidRPr="00E3508C">
        <w:rPr>
          <w:rFonts w:cs="Calibri"/>
        </w:rPr>
        <w:t>5911060028 ,</w:t>
      </w:r>
      <w:proofErr w:type="gramEnd"/>
      <w:r w:rsidRPr="00E3508C">
        <w:rPr>
          <w:rFonts w:cs="Calibri"/>
        </w:rPr>
        <w:t xml:space="preserve"> ОГРН 1095911001900).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>4. В переходный период, предусмотренный статьей 4 Закона Пермского края от 27 мая 2019 г. № 395-ПК «Об образовании нового муниципального образования Александровский муниципальный округ Пермского края»: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4.1. исполнение бюджетов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 Александровского муниципального района</w:t>
      </w:r>
      <w:r w:rsidRPr="00E3508C">
        <w:t xml:space="preserve">, составление бюджетной и иной отчетности указанных поселений, составление консолидированной отчетности </w:t>
      </w:r>
      <w:r w:rsidRPr="00E3508C">
        <w:rPr>
          <w:bCs/>
        </w:rPr>
        <w:t xml:space="preserve">Александровского </w:t>
      </w:r>
      <w:r w:rsidRPr="00E3508C">
        <w:t>муниципального района и контроль за исполнением указанных бюджетов осуществляется: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>в соответствии с муниципальными правовыми актами, регулирующими бюджетный процесс в</w:t>
      </w:r>
      <w:r w:rsidRPr="00E3508C">
        <w:rPr>
          <w:bCs/>
        </w:rPr>
        <w:t xml:space="preserve"> Александровском городском поселении, </w:t>
      </w:r>
      <w:proofErr w:type="spellStart"/>
      <w:r w:rsidRPr="00E3508C">
        <w:rPr>
          <w:bCs/>
        </w:rPr>
        <w:t>Всеволодо-Вильвенском</w:t>
      </w:r>
      <w:proofErr w:type="spellEnd"/>
      <w:r w:rsidRPr="00E3508C">
        <w:rPr>
          <w:bCs/>
        </w:rPr>
        <w:t xml:space="preserve"> городском поселении, </w:t>
      </w:r>
      <w:proofErr w:type="spellStart"/>
      <w:r w:rsidRPr="00E3508C">
        <w:rPr>
          <w:bCs/>
        </w:rPr>
        <w:t>Яйвинском</w:t>
      </w:r>
      <w:proofErr w:type="spellEnd"/>
      <w:r w:rsidRPr="00E3508C">
        <w:rPr>
          <w:bCs/>
        </w:rPr>
        <w:t xml:space="preserve"> городском поселении, </w:t>
      </w:r>
      <w:proofErr w:type="spellStart"/>
      <w:r w:rsidRPr="00E3508C">
        <w:rPr>
          <w:bCs/>
        </w:rPr>
        <w:t>Скопкортненском</w:t>
      </w:r>
      <w:proofErr w:type="spellEnd"/>
      <w:r w:rsidRPr="00E3508C">
        <w:rPr>
          <w:bCs/>
        </w:rPr>
        <w:t xml:space="preserve"> сельском поселении, Александровском муниципальном районе</w:t>
      </w:r>
      <w:r w:rsidRPr="00E3508C">
        <w:t xml:space="preserve">, </w:t>
      </w:r>
      <w:r w:rsidRPr="00E3508C">
        <w:rPr>
          <w:bCs/>
        </w:rPr>
        <w:t>Александровском</w:t>
      </w:r>
      <w:r w:rsidRPr="00E3508C">
        <w:t xml:space="preserve"> муниципальном округе;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в соответствии с соглашениями, заключенными между органами местного самоуправления поселений, входящих в состав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района, и органами местного самоуправления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района о передаче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района, и (или) за счет межбюджетных трансфертов, предоставляемых из бюджета </w:t>
      </w:r>
      <w:r w:rsidRPr="00E3508C">
        <w:rPr>
          <w:bCs/>
        </w:rPr>
        <w:t xml:space="preserve">Александровского </w:t>
      </w:r>
      <w:r w:rsidRPr="00E3508C">
        <w:t>муниципального района в бюджеты соответствующих поселений в соответствии с Бюджетным кодексом Российской Федерации;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>в соответствии с соглашениями, заключенными между Министерством финансов Пермского края и органами местного самоуправления</w:t>
      </w:r>
      <w:r w:rsidRPr="00E3508C">
        <w:rPr>
          <w:bCs/>
        </w:rPr>
        <w:t xml:space="preserve"> 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 Александровского муниципального района</w:t>
      </w:r>
      <w:r w:rsidRPr="00E3508C">
        <w:t xml:space="preserve">, о предоставлении дотаций на выравнивание бюджетной обеспеченности из </w:t>
      </w:r>
      <w:r w:rsidRPr="00E3508C">
        <w:lastRenderedPageBreak/>
        <w:t xml:space="preserve">бюджета Пермского края бюджетам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на основании постановления Правительства Пермского края от 16 марта 2007 г. № 31-п «О заключении соглашений между Министерством финансов Пермского края и органами местного самоуправления муниципальных образований Пермского края»;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в соответствии с соглашениями, заключенными между органами государственной власти Пермского края и органами местного самоуправления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, о предоставлении из бюджета Пермского края бюджетам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межбюджетных трансфертов, имеющих целевое значение;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>4.2.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</w:t>
      </w:r>
      <w:r w:rsidRPr="00E3508C">
        <w:rPr>
          <w:bCs/>
        </w:rPr>
        <w:t xml:space="preserve"> 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</w:t>
      </w:r>
      <w:r w:rsidRPr="00E3508C">
        <w:t xml:space="preserve">,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 xml:space="preserve">Александровского муниципального района </w:t>
      </w:r>
      <w:r w:rsidRPr="00E3508C">
        <w:t xml:space="preserve">осуществляется за счет средств соответствующих бюджетов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до 31 декабря 2019 г.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5. Остатки средств, находящиеся на единых счетах бюджетов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по состоянию на 1 января 2020 г., включая заключительные обороты по доходам, поступившим в бюджеты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в 2019 году, подлежащих отражению в отчетности об исполнении бюджетов за 2019 год, подлежат перечислению на единый счет бюджета </w:t>
      </w:r>
      <w:r w:rsidRPr="00E3508C">
        <w:rPr>
          <w:bCs/>
        </w:rPr>
        <w:t xml:space="preserve">Александровского </w:t>
      </w:r>
      <w:r w:rsidRPr="00E3508C">
        <w:t>муниципального округа не позднее 15 января 2020 г.</w:t>
      </w:r>
    </w:p>
    <w:p w:rsidR="00E3508C" w:rsidRPr="00E3508C" w:rsidRDefault="00E3508C" w:rsidP="00E3508C">
      <w:pPr>
        <w:widowControl w:val="0"/>
        <w:suppressAutoHyphens/>
        <w:ind w:firstLine="709"/>
        <w:contextualSpacing/>
        <w:jc w:val="both"/>
      </w:pPr>
      <w:r w:rsidRPr="00E3508C">
        <w:t xml:space="preserve">6. Остатки средств, находящихся по состоянию на 1 января 2020 г. на лицевых счетах муниципальных учреждений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 Александровского муниципального района</w:t>
      </w:r>
      <w:r w:rsidRPr="00E3508C">
        <w:t>, в части неиспользованных субсидий, предоставленных указанным учреждениям на финансовое обеспечение выполнения муниципального задания,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подлежат перечислению в доходы бюджета</w:t>
      </w:r>
      <w:r w:rsidRPr="00E3508C">
        <w:rPr>
          <w:bCs/>
        </w:rPr>
        <w:t xml:space="preserve"> Александровского </w:t>
      </w:r>
      <w:r w:rsidRPr="00E3508C">
        <w:t>муниципального округа Пермского края не позднее 20  января 2020 г.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7. В случае выявления муниципального долга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</w:t>
      </w:r>
      <w:r w:rsidRPr="00E3508C">
        <w:rPr>
          <w:bCs/>
        </w:rPr>
        <w:lastRenderedPageBreak/>
        <w:t xml:space="preserve">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, </w:t>
      </w:r>
      <w:r w:rsidRPr="00E3508C">
        <w:rPr>
          <w:bCs/>
        </w:rPr>
        <w:t xml:space="preserve">Александровский </w:t>
      </w:r>
      <w:r w:rsidRPr="00E3508C">
        <w:t>муниципальный округ является правопреемником и обеспечивает управление указанным муниципальным долгом.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8. Функции учредителя муниципальных учреждений, организаций и предприятий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</w:t>
      </w:r>
      <w:r w:rsidRPr="00E3508C">
        <w:t xml:space="preserve"> </w:t>
      </w:r>
      <w:r w:rsidRPr="00E3508C">
        <w:rPr>
          <w:bCs/>
        </w:rPr>
        <w:t>Александровского муниципального района</w:t>
      </w:r>
      <w:r w:rsidRPr="00E3508C">
        <w:t xml:space="preserve"> переходят к </w:t>
      </w:r>
      <w:r w:rsidRPr="00E3508C">
        <w:rPr>
          <w:bCs/>
        </w:rPr>
        <w:t xml:space="preserve">Александровскому </w:t>
      </w:r>
      <w:r w:rsidRPr="00E3508C">
        <w:t xml:space="preserve">муниципальному округу Пермского края в лице администрации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округа. 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Администрация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 самостоятельно на основании муниципального правового акта администрации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 определяет структурные подразделения администрации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округа, в том числе наделенные правами юридического лица, которые от ее имени осуществляют функции и полномочия учредителей соответствующих учреждений, организаций и предприятий </w:t>
      </w:r>
      <w:r w:rsidRPr="00E3508C">
        <w:rPr>
          <w:bCs/>
        </w:rPr>
        <w:t xml:space="preserve">Александровского городского поселения, </w:t>
      </w:r>
      <w:proofErr w:type="spellStart"/>
      <w:r w:rsidRPr="00E3508C">
        <w:rPr>
          <w:bCs/>
        </w:rPr>
        <w:t>Всеволодо-Вильвенского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Яйвинского</w:t>
      </w:r>
      <w:proofErr w:type="spellEnd"/>
      <w:r w:rsidRPr="00E3508C">
        <w:rPr>
          <w:bCs/>
        </w:rPr>
        <w:t xml:space="preserve"> городского поселения, </w:t>
      </w:r>
      <w:proofErr w:type="spellStart"/>
      <w:r w:rsidRPr="00E3508C">
        <w:rPr>
          <w:bCs/>
        </w:rPr>
        <w:t>Скопкортненского</w:t>
      </w:r>
      <w:proofErr w:type="spellEnd"/>
      <w:r w:rsidRPr="00E3508C">
        <w:rPr>
          <w:bCs/>
        </w:rPr>
        <w:t xml:space="preserve"> сельского поселения, Александровского муниципального района</w:t>
      </w:r>
      <w:r w:rsidRPr="00E3508C">
        <w:t>.</w:t>
      </w:r>
    </w:p>
    <w:p w:rsidR="00E3508C" w:rsidRPr="00E3508C" w:rsidRDefault="00E3508C" w:rsidP="00E3508C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</w:pPr>
      <w:r w:rsidRPr="00E3508C">
        <w:t>9. Опубликовать настоящее решение в газете «Боевой путь» и разместить на сайте www.aleksraion.ru.</w:t>
      </w:r>
    </w:p>
    <w:p w:rsidR="00E3508C" w:rsidRPr="00E3508C" w:rsidRDefault="00E3508C" w:rsidP="00E3508C">
      <w:pPr>
        <w:widowControl w:val="0"/>
        <w:autoSpaceDE w:val="0"/>
        <w:autoSpaceDN w:val="0"/>
        <w:adjustRightInd w:val="0"/>
        <w:ind w:firstLine="709"/>
        <w:jc w:val="both"/>
      </w:pPr>
      <w:r w:rsidRPr="00E3508C">
        <w:t xml:space="preserve">10. Настоящее решение вступает в силу со дня его официального опубликования, за исключением пунктов 2, 3, 8, вступающих в силу со дня формирования соответствующих органов местного самоуправления </w:t>
      </w:r>
      <w:r w:rsidRPr="00E3508C">
        <w:rPr>
          <w:bCs/>
        </w:rPr>
        <w:t xml:space="preserve">Александровского </w:t>
      </w:r>
      <w:r w:rsidRPr="00E3508C">
        <w:t xml:space="preserve">муниципального округа Пермского края. </w:t>
      </w:r>
    </w:p>
    <w:p w:rsidR="00395999" w:rsidRPr="00E3508C" w:rsidRDefault="00395999" w:rsidP="00E3508C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95999" w:rsidRPr="00E3508C" w:rsidRDefault="00395999" w:rsidP="00395999">
      <w:pPr>
        <w:ind w:firstLine="720"/>
        <w:jc w:val="both"/>
      </w:pPr>
    </w:p>
    <w:p w:rsidR="00395999" w:rsidRPr="00E3508C" w:rsidRDefault="00395999" w:rsidP="00395999">
      <w:pPr>
        <w:ind w:firstLine="720"/>
        <w:jc w:val="both"/>
      </w:pPr>
    </w:p>
    <w:p w:rsidR="008F2E0E" w:rsidRPr="00E3508C" w:rsidRDefault="008F2E0E" w:rsidP="008F2E0E">
      <w:pPr>
        <w:jc w:val="both"/>
      </w:pPr>
      <w:r w:rsidRPr="00E3508C">
        <w:t>Председатель Думы</w:t>
      </w:r>
    </w:p>
    <w:p w:rsidR="008F2E0E" w:rsidRPr="00E3508C" w:rsidRDefault="008F2E0E" w:rsidP="008F2E0E">
      <w:pPr>
        <w:jc w:val="both"/>
      </w:pPr>
      <w:r w:rsidRPr="00E3508C">
        <w:t>Александровского муниципального округа                                                М.А. Зимина</w:t>
      </w:r>
    </w:p>
    <w:p w:rsidR="008F2E0E" w:rsidRPr="00E3508C" w:rsidRDefault="008F2E0E" w:rsidP="008F2E0E">
      <w:pPr>
        <w:jc w:val="both"/>
      </w:pPr>
    </w:p>
    <w:p w:rsidR="008F2E0E" w:rsidRPr="00E3508C" w:rsidRDefault="008F2E0E" w:rsidP="008F2E0E">
      <w:pPr>
        <w:jc w:val="both"/>
      </w:pPr>
    </w:p>
    <w:p w:rsidR="008F2E0E" w:rsidRPr="00E3508C" w:rsidRDefault="008F2E0E" w:rsidP="008F2E0E">
      <w:pPr>
        <w:jc w:val="both"/>
      </w:pPr>
      <w:r w:rsidRPr="00E3508C">
        <w:t>Исполняющий полномочия</w:t>
      </w:r>
    </w:p>
    <w:p w:rsidR="008F2E0E" w:rsidRPr="00E3508C" w:rsidRDefault="008F2E0E" w:rsidP="008F2E0E">
      <w:pPr>
        <w:jc w:val="both"/>
      </w:pPr>
      <w:r w:rsidRPr="00E3508C">
        <w:t>главы муниципального округа</w:t>
      </w:r>
    </w:p>
    <w:p w:rsidR="008F2E0E" w:rsidRPr="00E3508C" w:rsidRDefault="008F2E0E" w:rsidP="008F2E0E">
      <w:pPr>
        <w:jc w:val="both"/>
      </w:pPr>
      <w:r w:rsidRPr="00E3508C">
        <w:t xml:space="preserve">– главы администрации Александровского </w:t>
      </w:r>
    </w:p>
    <w:p w:rsidR="008F2E0E" w:rsidRPr="00E3508C" w:rsidRDefault="008F2E0E" w:rsidP="008F2E0E">
      <w:pPr>
        <w:tabs>
          <w:tab w:val="left" w:pos="851"/>
        </w:tabs>
        <w:jc w:val="both"/>
      </w:pPr>
      <w:r w:rsidRPr="00E3508C">
        <w:t>муниципального округа                                                                             С.В. Богатырева</w:t>
      </w:r>
    </w:p>
    <w:p w:rsidR="00B730F9" w:rsidRDefault="00B730F9"/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2019-12-09T08:43:00Z</dcterms:created>
  <dcterms:modified xsi:type="dcterms:W3CDTF">2019-12-09T08:43:00Z</dcterms:modified>
</cp:coreProperties>
</file>