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1F" w:rsidRDefault="00BD7B1F" w:rsidP="00BD7B1F">
      <w:pPr>
        <w:pStyle w:val="1"/>
      </w:pPr>
      <w:r>
        <w:rPr>
          <w:noProof/>
          <w:lang w:eastAsia="ru-RU"/>
        </w:rPr>
        <w:drawing>
          <wp:inline distT="0" distB="0" distL="0" distR="0" wp14:anchorId="55037EDC" wp14:editId="022690B9">
            <wp:extent cx="3371850" cy="1162050"/>
            <wp:effectExtent l="0" t="0" r="0" b="0"/>
            <wp:docPr id="1" name="Рисунок 1" descr="Лаготип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аготип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1F" w:rsidRDefault="00BD7B1F" w:rsidP="00BD7B1F"/>
    <w:p w:rsidR="00BD7B1F" w:rsidRDefault="00BD7B1F" w:rsidP="00BD7B1F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BD7B1F" w:rsidRDefault="00BD7B1F" w:rsidP="00BD7B1F">
      <w:pPr>
        <w:autoSpaceDE w:val="0"/>
        <w:autoSpaceDN w:val="0"/>
        <w:adjustRightInd w:val="0"/>
        <w:ind w:firstLine="851"/>
        <w:jc w:val="center"/>
        <w:rPr>
          <w:rFonts w:ascii="Segoe UI" w:hAnsi="Segoe UI" w:cs="Segoe UI"/>
          <w:b/>
          <w:sz w:val="32"/>
          <w:szCs w:val="32"/>
        </w:rPr>
      </w:pPr>
    </w:p>
    <w:p w:rsidR="00BD7B1F" w:rsidRDefault="00B0606C" w:rsidP="00314550">
      <w:pPr>
        <w:pStyle w:val="a8"/>
        <w:spacing w:before="0" w:beforeAutospacing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8"/>
          <w:szCs w:val="28"/>
        </w:rPr>
        <w:t xml:space="preserve">Управление </w:t>
      </w:r>
      <w:r w:rsidR="00237E93">
        <w:rPr>
          <w:rFonts w:ascii="Segoe UI" w:hAnsi="Segoe UI" w:cs="Segoe UI"/>
          <w:b/>
          <w:sz w:val="28"/>
          <w:szCs w:val="28"/>
        </w:rPr>
        <w:t>Росреестр</w:t>
      </w:r>
      <w:r>
        <w:rPr>
          <w:rFonts w:ascii="Segoe UI" w:hAnsi="Segoe UI" w:cs="Segoe UI"/>
          <w:b/>
          <w:sz w:val="28"/>
          <w:szCs w:val="28"/>
        </w:rPr>
        <w:t>а по Пермскому краю</w:t>
      </w:r>
      <w:r w:rsidR="00237E93">
        <w:rPr>
          <w:rFonts w:ascii="Segoe UI" w:hAnsi="Segoe UI" w:cs="Segoe UI"/>
          <w:b/>
          <w:sz w:val="28"/>
          <w:szCs w:val="28"/>
        </w:rPr>
        <w:t xml:space="preserve"> </w:t>
      </w:r>
      <w:r w:rsidR="00831D68">
        <w:rPr>
          <w:rFonts w:ascii="Segoe UI" w:hAnsi="Segoe UI" w:cs="Segoe UI"/>
          <w:b/>
          <w:sz w:val="28"/>
          <w:szCs w:val="28"/>
        </w:rPr>
        <w:t>советует</w:t>
      </w:r>
      <w:r>
        <w:rPr>
          <w:rFonts w:ascii="Segoe UI" w:hAnsi="Segoe UI" w:cs="Segoe UI"/>
          <w:b/>
          <w:sz w:val="28"/>
          <w:szCs w:val="28"/>
        </w:rPr>
        <w:t xml:space="preserve"> пермякам: не забывайте запросить выписку из ЕГРН перед сделкой с имуществом!</w:t>
      </w:r>
    </w:p>
    <w:p w:rsidR="00831D68" w:rsidRDefault="00831D68" w:rsidP="00831D68">
      <w:pPr>
        <w:pStyle w:val="ad"/>
        <w:spacing w:after="0" w:line="240" w:lineRule="atLeas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Современная система регулирования  рынка недвижимого имущества не гарантирует его участникам полной безопасности.  Самыми распространенными способами мошенничества по-прежнему являю</w:t>
      </w:r>
      <w:r w:rsidRPr="00C05EAE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тся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продажа недвижимого имущества ненадлежащим правообладателем, скрытие наличие </w:t>
      </w:r>
      <w:r w:rsidRPr="00CD2DA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залога, арестов, запретов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в отношении объектов недвижимости.</w:t>
      </w:r>
    </w:p>
    <w:p w:rsidR="00831D68" w:rsidRPr="00582E81" w:rsidRDefault="00831D68" w:rsidP="00831D68">
      <w:pPr>
        <w:pStyle w:val="ad"/>
        <w:spacing w:after="0" w:line="240" w:lineRule="atLeas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П</w:t>
      </w:r>
      <w:r w:rsidRPr="00C05EAE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олучение выписки из Единого государственного реестра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недвижимости </w:t>
      </w:r>
      <w:r w:rsidRPr="00C05EAE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(ЕГ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РН) - од</w:t>
      </w:r>
      <w:r w:rsidRPr="00CD2DA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и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н</w:t>
      </w:r>
      <w:r w:rsidRPr="00CD2DA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из способов, позволяющих значительно сузить возможность использования мошеннических схем при государственной регистрации имущественных прав и сделок с недвижимым имуществом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и  обезопасить себя</w:t>
      </w:r>
      <w:r w:rsidRPr="00C05EAE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,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а также </w:t>
      </w:r>
      <w:r w:rsidRPr="00C05EAE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проверить объект на наличие залога, арестов, запретов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.</w:t>
      </w:r>
    </w:p>
    <w:p w:rsidR="00831D68" w:rsidRDefault="00831D68" w:rsidP="00831D68">
      <w:pPr>
        <w:pStyle w:val="ad"/>
        <w:spacing w:after="0" w:line="240" w:lineRule="atLeas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Выписка из ЕГРН </w:t>
      </w:r>
      <w:r w:rsidRPr="00582E81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содержит описание объекта, информацию о зарегистрированных правах на него, наличии ограничений или каких-либо обременений прав, сведения о существующих на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момент выписки </w:t>
      </w:r>
      <w:proofErr w:type="spellStart"/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правопритязаниях</w:t>
      </w:r>
      <w:proofErr w:type="spellEnd"/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.</w:t>
      </w:r>
    </w:p>
    <w:p w:rsidR="00831D68" w:rsidRDefault="00831D68" w:rsidP="00831D68">
      <w:pPr>
        <w:pStyle w:val="ad"/>
        <w:spacing w:after="0" w:line="240" w:lineRule="atLeas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proofErr w:type="spellStart"/>
      <w:r w:rsidRPr="00831D68">
        <w:rPr>
          <w:rFonts w:ascii="Times New Roman" w:eastAsia="Arial Unicode MS" w:hAnsi="Times New Roman"/>
          <w:b/>
          <w:i/>
          <w:kern w:val="2"/>
          <w:sz w:val="28"/>
          <w:szCs w:val="28"/>
          <w:lang w:eastAsia="hi-IN" w:bidi="hi-IN"/>
        </w:rPr>
        <w:t>Справочно</w:t>
      </w:r>
      <w:proofErr w:type="spellEnd"/>
      <w:r w:rsidRPr="00831D68">
        <w:rPr>
          <w:rFonts w:ascii="Times New Roman" w:eastAsia="Arial Unicode MS" w:hAnsi="Times New Roman"/>
          <w:b/>
          <w:i/>
          <w:kern w:val="2"/>
          <w:sz w:val="28"/>
          <w:szCs w:val="28"/>
          <w:lang w:eastAsia="hi-IN" w:bidi="hi-IN"/>
        </w:rPr>
        <w:t>: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 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Согласно ст. 62 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Федерального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закон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а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от 13.07.2015 N 218-ФЗ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"О государственной регистрации недвижимости"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(далее - Закон о регистрации) 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сведения, содержащиеся в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ЕГРН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, за исключением сведений, доступ к которым ограничен федеральным законом, предоставляются органом регистрации прав по запросам лю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бых лиц. </w:t>
      </w:r>
    </w:p>
    <w:p w:rsidR="00831D68" w:rsidRDefault="00831D68" w:rsidP="00831D68">
      <w:pPr>
        <w:pStyle w:val="ad"/>
        <w:spacing w:after="0" w:line="240" w:lineRule="atLeas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831D68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Какие есть способы получения инфо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р</w:t>
      </w:r>
      <w:r w:rsidRPr="00831D68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мации из ЕГР</w:t>
      </w:r>
      <w:r w:rsidR="00200992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Н</w:t>
      </w:r>
      <w:r w:rsidRPr="00831D68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?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</w:p>
    <w:p w:rsidR="00831D68" w:rsidRPr="00AB3B9D" w:rsidRDefault="00831D68" w:rsidP="00831D68">
      <w:pPr>
        <w:pStyle w:val="ad"/>
        <w:spacing w:after="0" w:line="240" w:lineRule="atLeas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Можно использовать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информационно-телекоммуника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ционные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сет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и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общего пользования, в том числе сети "Интернет",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Е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диный портал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государственных услуг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, а также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получить информацию 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посредством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 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обеспечения доступа к федеральной государственной информационной системе ведения Единого государственного реестра недвижимости или иным способом, установленным органом нормативно-правового регулирования.</w:t>
      </w:r>
    </w:p>
    <w:p w:rsidR="00831D68" w:rsidRPr="00AB3B9D" w:rsidRDefault="006F01FF" w:rsidP="00831D68">
      <w:pPr>
        <w:pStyle w:val="ad"/>
        <w:spacing w:after="0" w:line="240" w:lineRule="atLeas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С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ведения, содержащиеся в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ЕГРН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, предоставляются в срок не более трех рабочих дней со дня получения органом регистрации прав запроса о предоставлении сведений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(</w:t>
      </w:r>
      <w:r w:rsidR="00831D68"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ч.9 ст. 62 Закона о регистрации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)</w:t>
      </w:r>
      <w:r w:rsidR="00831D68"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, если иной срок не </w:t>
      </w:r>
      <w:r w:rsidR="00831D68"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lastRenderedPageBreak/>
        <w:t>установле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н настоящим Федеральным законом.</w:t>
      </w:r>
      <w:r w:rsidR="00831D68"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П</w:t>
      </w:r>
      <w:r w:rsidR="00831D68"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оряд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о</w:t>
      </w:r>
      <w:r w:rsidR="00831D68"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к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предоставления</w:t>
      </w:r>
      <w:r w:rsidRPr="006F01FF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с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ведени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й, содержащих</w:t>
      </w:r>
      <w:r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ся в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ЕГРН</w:t>
      </w:r>
      <w:r w:rsidR="00831D68"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, установле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н</w:t>
      </w:r>
      <w:r w:rsidR="00831D68"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 Приказом Минэкономразвития России от 23.12.2015 N 968.</w:t>
      </w:r>
    </w:p>
    <w:p w:rsidR="00831D68" w:rsidRDefault="00CC7D4C" w:rsidP="00831D68">
      <w:pPr>
        <w:pStyle w:val="ad"/>
        <w:spacing w:after="0" w:line="240" w:lineRule="atLeas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Также п</w:t>
      </w:r>
      <w:r w:rsidR="006F01FF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олучить сведения </w:t>
      </w:r>
      <w:r w:rsidR="00831D68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можно </w:t>
      </w:r>
      <w:r w:rsidR="006F01FF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лично, обратившись</w:t>
      </w:r>
      <w:r w:rsidR="00831D68"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в офисы МФЦ с заявлением о предоставлении сведений, содержащихся в </w:t>
      </w:r>
      <w:r w:rsidR="00831D68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ЕГРН </w:t>
      </w:r>
      <w:r w:rsidR="00831D68" w:rsidRPr="00AB3B9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в отношении интересующих объектов недвижимого имущества, за плату, установленную органом нормативно-правового регулирования.</w:t>
      </w:r>
    </w:p>
    <w:p w:rsidR="00831D68" w:rsidRPr="00AB3B9D" w:rsidRDefault="006F01FF" w:rsidP="00831D68">
      <w:pPr>
        <w:pStyle w:val="ad"/>
        <w:spacing w:after="0" w:line="240" w:lineRule="atLeas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Напоминаем, что в</w:t>
      </w:r>
      <w:r w:rsidR="00831D68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опросы безопасности сделок с недвижимым имуществом являются постоянно актуальными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, а у</w:t>
      </w:r>
      <w:r w:rsidR="00831D68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ровень преступности на рынке недвижимого имущества остается на достаточно высоком уровне, мошеннические схемы постоянно совершенствуются.</w:t>
      </w:r>
    </w:p>
    <w:p w:rsidR="00BD7B1F" w:rsidRPr="00BD7B1F" w:rsidRDefault="00BD7B1F" w:rsidP="00BD7B1F">
      <w:pPr>
        <w:ind w:firstLine="709"/>
        <w:jc w:val="both"/>
        <w:rPr>
          <w:rFonts w:ascii="Segoe UI" w:hAnsi="Segoe UI" w:cs="Segoe UI"/>
          <w:szCs w:val="28"/>
        </w:rPr>
      </w:pPr>
    </w:p>
    <w:p w:rsidR="00BD7B1F" w:rsidRPr="005102F0" w:rsidRDefault="00BD7B1F" w:rsidP="00BD7B1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C8AB1AC" wp14:editId="0FCECA43">
                <wp:simplePos x="0" y="0"/>
                <wp:positionH relativeFrom="column">
                  <wp:posOffset>5080</wp:posOffset>
                </wp:positionH>
                <wp:positionV relativeFrom="paragraph">
                  <wp:posOffset>-32385</wp:posOffset>
                </wp:positionV>
                <wp:extent cx="6355715" cy="0"/>
                <wp:effectExtent l="14605" t="15240" r="11430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71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4pt;margin-top:-2.55pt;width:500.4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" strokecolor="#0070c0" strokeweight="1.25pt"/>
            </w:pict>
          </mc:Fallback>
        </mc:AlternateContent>
      </w:r>
      <w:r w:rsidRPr="005102F0">
        <w:rPr>
          <w:rFonts w:ascii="Segoe UI" w:hAnsi="Segoe UI" w:cs="Segoe UI"/>
        </w:rPr>
        <w:t>Об Управлении Росреестра по Пермскому краю</w:t>
      </w:r>
    </w:p>
    <w:p w:rsidR="00BD7B1F" w:rsidRPr="005102F0" w:rsidRDefault="00BD7B1F" w:rsidP="00BD7B1F">
      <w:pPr>
        <w:widowControl w:val="0"/>
        <w:suppressAutoHyphens/>
        <w:jc w:val="both"/>
        <w:rPr>
          <w:rFonts w:ascii="Segoe UI" w:hAnsi="Segoe UI" w:cs="Segoe UI"/>
        </w:rPr>
      </w:pPr>
      <w:proofErr w:type="gram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Управление Федеральной службы государственной регистрации, кадастра и картографии (Росреестр) по Пермскому краю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</w:t>
      </w:r>
      <w:proofErr w:type="gram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организаций арбитражных управляющих</w:t>
      </w:r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,</w:t>
      </w:r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организации работы Комиссии по оспариванию кадастровой стоимости объектов недвижимости. Осуществляет контроль за деятельностью подведомственного учреждения Росреестра - филиала ФГБУ «</w:t>
      </w:r>
      <w:proofErr w:type="gram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Ф</w:t>
      </w:r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едеральная</w:t>
      </w:r>
      <w:proofErr w:type="gramEnd"/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кадастровая палата </w:t>
      </w:r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Росреестра» по Пермскому краю</w:t>
      </w:r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по предоставлению государственных услуг Росреестра.</w:t>
      </w:r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Руководитель Управления Росреестра по Пермскому краю – Лариса </w:t>
      </w:r>
      <w:proofErr w:type="spell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Аржевитина</w:t>
      </w:r>
      <w:proofErr w:type="spell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.</w:t>
      </w:r>
    </w:p>
    <w:p w:rsidR="00BD7B1F" w:rsidRPr="00174504" w:rsidRDefault="00AB7C32" w:rsidP="00BD7B1F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hyperlink r:id="rId8" w:history="1">
        <w:r w:rsidR="00BD7B1F" w:rsidRPr="00932F7A">
          <w:rPr>
            <w:rStyle w:val="a4"/>
            <w:rFonts w:ascii="Segoe UI" w:hAnsi="Segoe UI" w:cs="Segoe UI"/>
            <w:noProof/>
            <w:lang w:val="en-US" w:eastAsia="sk-SK"/>
          </w:rPr>
          <w:t>https</w:t>
        </w:r>
        <w:r w:rsidR="00BD7B1F" w:rsidRPr="00932F7A">
          <w:rPr>
            <w:rStyle w:val="a4"/>
            <w:rFonts w:ascii="Segoe UI" w:hAnsi="Segoe UI" w:cs="Segoe UI"/>
            <w:noProof/>
            <w:lang w:eastAsia="sk-SK"/>
          </w:rPr>
          <w:t>://</w:t>
        </w:r>
        <w:r w:rsidR="00BD7B1F" w:rsidRPr="00932F7A">
          <w:rPr>
            <w:rStyle w:val="a4"/>
            <w:rFonts w:ascii="Segoe UI" w:hAnsi="Segoe UI" w:cs="Segoe UI"/>
            <w:noProof/>
            <w:lang w:val="en-US" w:eastAsia="sk-SK"/>
          </w:rPr>
          <w:t>rosreestr</w:t>
        </w:r>
        <w:r w:rsidR="00BD7B1F" w:rsidRPr="00932F7A">
          <w:rPr>
            <w:rStyle w:val="a4"/>
            <w:rFonts w:ascii="Segoe UI" w:hAnsi="Segoe UI" w:cs="Segoe UI"/>
            <w:noProof/>
            <w:lang w:eastAsia="sk-SK"/>
          </w:rPr>
          <w:t>.</w:t>
        </w:r>
        <w:r w:rsidR="00BD7B1F" w:rsidRPr="00932F7A">
          <w:rPr>
            <w:rStyle w:val="a4"/>
            <w:rFonts w:ascii="Segoe UI" w:hAnsi="Segoe UI" w:cs="Segoe UI"/>
            <w:noProof/>
            <w:lang w:val="en-US" w:eastAsia="sk-SK"/>
          </w:rPr>
          <w:t>ru</w:t>
        </w:r>
      </w:hyperlink>
      <w:r w:rsidR="00BD7B1F">
        <w:rPr>
          <w:rFonts w:ascii="Segoe UI" w:hAnsi="Segoe UI" w:cs="Segoe UI"/>
          <w:b/>
          <w:noProof/>
          <w:color w:val="0070C0"/>
          <w:lang w:eastAsia="sk-SK"/>
        </w:rPr>
        <w:t xml:space="preserve">  </w:t>
      </w:r>
    </w:p>
    <w:p w:rsidR="00BD7B1F" w:rsidRPr="0057321A" w:rsidRDefault="00BD7B1F" w:rsidP="00BD7B1F">
      <w:pPr>
        <w:jc w:val="both"/>
        <w:rPr>
          <w:rFonts w:ascii="Segoe UI" w:hAnsi="Segoe UI" w:cs="Segoe UI"/>
          <w:b/>
          <w:noProof/>
          <w:color w:val="0070C0"/>
          <w:u w:val="single"/>
          <w:lang w:eastAsia="sk-SK"/>
        </w:rPr>
      </w:pPr>
      <w:r w:rsidRPr="0057321A">
        <w:rPr>
          <w:rFonts w:ascii="Segoe UI" w:hAnsi="Segoe UI" w:cs="Segoe UI"/>
          <w:b/>
          <w:noProof/>
          <w:color w:val="0070C0"/>
          <w:u w:val="single"/>
          <w:lang w:eastAsia="sk-SK"/>
        </w:rPr>
        <w:t>http://vk.com/public49884202</w:t>
      </w:r>
    </w:p>
    <w:p w:rsidR="00BD7B1F" w:rsidRDefault="00BD7B1F" w:rsidP="00BD7B1F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314550" w:rsidRDefault="00BD7B1F" w:rsidP="00BD7B1F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466359">
        <w:rPr>
          <w:rFonts w:ascii="Segoe UI" w:eastAsia="Calibri" w:hAnsi="Segoe UI" w:cs="Segoe UI"/>
          <w:sz w:val="24"/>
          <w:szCs w:val="24"/>
          <w:lang w:eastAsia="en-US"/>
        </w:rPr>
        <w:t>Пресс-служба</w:t>
      </w:r>
      <w:r w:rsidR="00314550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Pr="00466359">
        <w:rPr>
          <w:rFonts w:ascii="Segoe UI" w:eastAsia="Calibri" w:hAnsi="Segoe UI" w:cs="Segoe UI"/>
          <w:sz w:val="24"/>
          <w:szCs w:val="24"/>
          <w:lang w:eastAsia="en-US"/>
        </w:rPr>
        <w:t>Управления Федеральной службы государственной регистрации, кадастра и картографии (Росреестр) по Пермскому краю</w:t>
      </w:r>
      <w:r w:rsidR="00314550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</w:p>
    <w:p w:rsidR="00BD7B1F" w:rsidRPr="00466359" w:rsidRDefault="00AD2109" w:rsidP="00BD7B1F">
      <w:pPr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eastAsia="Calibri" w:hAnsi="Segoe UI" w:cs="Segoe UI"/>
          <w:sz w:val="24"/>
          <w:szCs w:val="24"/>
          <w:lang w:eastAsia="en-US"/>
        </w:rPr>
        <w:t>8</w:t>
      </w:r>
      <w:r w:rsidR="00DD1118">
        <w:rPr>
          <w:rFonts w:ascii="Segoe UI" w:eastAsia="Calibri" w:hAnsi="Segoe UI" w:cs="Segoe UI"/>
          <w:sz w:val="24"/>
          <w:szCs w:val="24"/>
          <w:lang w:eastAsia="en-US"/>
        </w:rPr>
        <w:t xml:space="preserve"> (</w:t>
      </w:r>
      <w:r>
        <w:rPr>
          <w:rFonts w:ascii="Segoe UI" w:eastAsia="Calibri" w:hAnsi="Segoe UI" w:cs="Segoe UI"/>
          <w:sz w:val="24"/>
          <w:szCs w:val="24"/>
          <w:lang w:eastAsia="en-US"/>
        </w:rPr>
        <w:t>342</w:t>
      </w:r>
      <w:r w:rsidR="00DD1118">
        <w:rPr>
          <w:rFonts w:ascii="Segoe UI" w:eastAsia="Calibri" w:hAnsi="Segoe UI" w:cs="Segoe UI"/>
          <w:sz w:val="24"/>
          <w:szCs w:val="24"/>
          <w:lang w:eastAsia="en-US"/>
        </w:rPr>
        <w:t>)</w:t>
      </w:r>
      <w:r>
        <w:rPr>
          <w:rFonts w:ascii="Segoe UI" w:eastAsia="Calibri" w:hAnsi="Segoe UI" w:cs="Segoe UI"/>
          <w:sz w:val="24"/>
          <w:szCs w:val="24"/>
          <w:lang w:eastAsia="en-US"/>
        </w:rPr>
        <w:t xml:space="preserve"> 218-35-82</w:t>
      </w:r>
      <w:bookmarkStart w:id="0" w:name="_GoBack"/>
      <w:bookmarkEnd w:id="0"/>
    </w:p>
    <w:sectPr w:rsidR="00BD7B1F" w:rsidRPr="00466359" w:rsidSect="003145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32" w:rsidRDefault="00AB7C32" w:rsidP="00BD7B1F">
      <w:r>
        <w:separator/>
      </w:r>
    </w:p>
  </w:endnote>
  <w:endnote w:type="continuationSeparator" w:id="0">
    <w:p w:rsidR="00AB7C32" w:rsidRDefault="00AB7C32" w:rsidP="00BD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32" w:rsidRDefault="00AB7C32" w:rsidP="00BD7B1F">
      <w:r>
        <w:separator/>
      </w:r>
    </w:p>
  </w:footnote>
  <w:footnote w:type="continuationSeparator" w:id="0">
    <w:p w:rsidR="00AB7C32" w:rsidRDefault="00AB7C32" w:rsidP="00BD7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551516"/>
      <w:docPartObj>
        <w:docPartGallery w:val="Page Numbers (Top of Page)"/>
        <w:docPartUnique/>
      </w:docPartObj>
    </w:sdtPr>
    <w:sdtEndPr/>
    <w:sdtContent>
      <w:p w:rsidR="00314550" w:rsidRDefault="003145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118">
          <w:rPr>
            <w:noProof/>
          </w:rPr>
          <w:t>2</w:t>
        </w:r>
        <w:r>
          <w:fldChar w:fldCharType="end"/>
        </w:r>
      </w:p>
    </w:sdtContent>
  </w:sdt>
  <w:p w:rsidR="00314550" w:rsidRDefault="003145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26"/>
    <w:rsid w:val="00165244"/>
    <w:rsid w:val="00200992"/>
    <w:rsid w:val="00237E93"/>
    <w:rsid w:val="00314550"/>
    <w:rsid w:val="0035788D"/>
    <w:rsid w:val="003E3671"/>
    <w:rsid w:val="006C04CF"/>
    <w:rsid w:val="006E6BEB"/>
    <w:rsid w:val="006F01FF"/>
    <w:rsid w:val="00711598"/>
    <w:rsid w:val="0076117C"/>
    <w:rsid w:val="0078463B"/>
    <w:rsid w:val="00831D68"/>
    <w:rsid w:val="008833C6"/>
    <w:rsid w:val="009E6CC9"/>
    <w:rsid w:val="00A406FA"/>
    <w:rsid w:val="00A80AD5"/>
    <w:rsid w:val="00AB7C32"/>
    <w:rsid w:val="00AD2109"/>
    <w:rsid w:val="00B0606C"/>
    <w:rsid w:val="00BC3A19"/>
    <w:rsid w:val="00BD7B1F"/>
    <w:rsid w:val="00CC7D4C"/>
    <w:rsid w:val="00DD1118"/>
    <w:rsid w:val="00E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B1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B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footnote reference"/>
    <w:basedOn w:val="a0"/>
    <w:uiPriority w:val="99"/>
    <w:rsid w:val="00BD7B1F"/>
    <w:rPr>
      <w:vertAlign w:val="superscript"/>
    </w:rPr>
  </w:style>
  <w:style w:type="character" w:styleId="a4">
    <w:name w:val="Hyperlink"/>
    <w:basedOn w:val="a0"/>
    <w:uiPriority w:val="99"/>
    <w:rsid w:val="00BD7B1F"/>
    <w:rPr>
      <w:color w:val="0000FF"/>
      <w:u w:val="single"/>
    </w:rPr>
  </w:style>
  <w:style w:type="character" w:styleId="a5">
    <w:name w:val="Strong"/>
    <w:basedOn w:val="a0"/>
    <w:uiPriority w:val="22"/>
    <w:qFormat/>
    <w:rsid w:val="00BD7B1F"/>
    <w:rPr>
      <w:b/>
    </w:rPr>
  </w:style>
  <w:style w:type="character" w:customStyle="1" w:styleId="blk">
    <w:name w:val="blk"/>
    <w:rsid w:val="00BD7B1F"/>
  </w:style>
  <w:style w:type="paragraph" w:styleId="a6">
    <w:name w:val="Balloon Text"/>
    <w:basedOn w:val="a"/>
    <w:link w:val="a7"/>
    <w:uiPriority w:val="99"/>
    <w:semiHidden/>
    <w:unhideWhenUsed/>
    <w:rsid w:val="00BD7B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B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D7B1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45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45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145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45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831D68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831D68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B1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B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footnote reference"/>
    <w:basedOn w:val="a0"/>
    <w:uiPriority w:val="99"/>
    <w:rsid w:val="00BD7B1F"/>
    <w:rPr>
      <w:vertAlign w:val="superscript"/>
    </w:rPr>
  </w:style>
  <w:style w:type="character" w:styleId="a4">
    <w:name w:val="Hyperlink"/>
    <w:basedOn w:val="a0"/>
    <w:uiPriority w:val="99"/>
    <w:rsid w:val="00BD7B1F"/>
    <w:rPr>
      <w:color w:val="0000FF"/>
      <w:u w:val="single"/>
    </w:rPr>
  </w:style>
  <w:style w:type="character" w:styleId="a5">
    <w:name w:val="Strong"/>
    <w:basedOn w:val="a0"/>
    <w:uiPriority w:val="22"/>
    <w:qFormat/>
    <w:rsid w:val="00BD7B1F"/>
    <w:rPr>
      <w:b/>
    </w:rPr>
  </w:style>
  <w:style w:type="character" w:customStyle="1" w:styleId="blk">
    <w:name w:val="blk"/>
    <w:rsid w:val="00BD7B1F"/>
  </w:style>
  <w:style w:type="paragraph" w:styleId="a6">
    <w:name w:val="Balloon Text"/>
    <w:basedOn w:val="a"/>
    <w:link w:val="a7"/>
    <w:uiPriority w:val="99"/>
    <w:semiHidden/>
    <w:unhideWhenUsed/>
    <w:rsid w:val="00BD7B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B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D7B1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45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45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145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45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831D68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831D6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Сальникова_НВ</dc:creator>
  <cp:lastModifiedBy>Моргун_ДД</cp:lastModifiedBy>
  <cp:revision>4</cp:revision>
  <dcterms:created xsi:type="dcterms:W3CDTF">2018-01-16T03:41:00Z</dcterms:created>
  <dcterms:modified xsi:type="dcterms:W3CDTF">2018-01-16T03:42:00Z</dcterms:modified>
</cp:coreProperties>
</file>